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fontTable.xml" ContentType="application/vnd.openxmlformats-officedocument.wordprocessingml.fontTable+xml"/>
  <Override PartName="/word/glossary/settings.xml" ContentType="application/vnd.openxmlformats-officedocument.wordprocessingml.settings+xml"/>
  <Override PartName="/word/glossary/styles.xml" ContentType="application/vnd.openxmlformats-officedocument.wordprocessingml.styl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693A61D">
      <w:pPr>
        <w:ind w:firstLine="643" w:firstLineChars="200"/>
        <w:jc w:val="center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采购公告</w:t>
      </w:r>
    </w:p>
    <w:p w14:paraId="1DB98214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一、项目概况</w:t>
      </w:r>
    </w:p>
    <w:p w14:paraId="0A0F582E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根据生产经营业务需求，山东建勘集团有限公司（简称“山东建勘”）开展相关采购活动。</w:t>
      </w:r>
    </w:p>
    <w:p w14:paraId="0EAA5F3F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二、项目基本情况</w:t>
      </w:r>
    </w:p>
    <w:tbl>
      <w:tblPr>
        <w:tblStyle w:val="3"/>
        <w:tblW w:w="858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09"/>
        <w:gridCol w:w="1652"/>
        <w:gridCol w:w="6325"/>
      </w:tblGrid>
      <w:tr w14:paraId="201D4E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Align w:val="center"/>
          </w:tcPr>
          <w:p w14:paraId="2708985E">
            <w:pPr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1</w:t>
            </w:r>
          </w:p>
        </w:tc>
        <w:tc>
          <w:tcPr>
            <w:tcW w:w="1652" w:type="dxa"/>
            <w:vAlign w:val="center"/>
          </w:tcPr>
          <w:p w14:paraId="633E3AAF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项目名称</w:t>
            </w:r>
          </w:p>
        </w:tc>
        <w:tc>
          <w:tcPr>
            <w:tcW w:w="6325" w:type="dxa"/>
            <w:vAlign w:val="center"/>
          </w:tcPr>
          <w:p w14:paraId="15846305">
            <w:pPr>
              <w:jc w:val="center"/>
              <w:rPr>
                <w:rFonts w:hint="eastAsia" w:ascii="仿宋" w:hAnsi="仿宋" w:eastAsia="仿宋" w:cs="仿宋"/>
                <w:b/>
                <w:bCs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30"/>
                <w:szCs w:val="30"/>
                <w:vertAlign w:val="baseline"/>
                <w:lang w:val="en-US" w:eastAsia="zh-CN"/>
              </w:rPr>
              <w:t>山东省徒骇河（聊城段）雨洪资源利用及引调水工程（一期）EPC船闸项目桩基设备租赁</w:t>
            </w:r>
          </w:p>
        </w:tc>
      </w:tr>
      <w:tr w14:paraId="11495D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Align w:val="center"/>
          </w:tcPr>
          <w:p w14:paraId="5787F868">
            <w:pPr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2</w:t>
            </w:r>
          </w:p>
        </w:tc>
        <w:tc>
          <w:tcPr>
            <w:tcW w:w="1652" w:type="dxa"/>
            <w:vAlign w:val="center"/>
          </w:tcPr>
          <w:p w14:paraId="677A8309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项目地点</w:t>
            </w:r>
          </w:p>
        </w:tc>
        <w:tc>
          <w:tcPr>
            <w:tcW w:w="6325" w:type="dxa"/>
            <w:vAlign w:val="center"/>
          </w:tcPr>
          <w:p w14:paraId="4DA3C268">
            <w:pPr>
              <w:jc w:val="center"/>
              <w:rPr>
                <w:rFonts w:hint="eastAsia" w:ascii="仿宋" w:hAnsi="仿宋" w:eastAsia="仿宋" w:cs="仿宋"/>
                <w:b/>
                <w:bCs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30"/>
                <w:szCs w:val="30"/>
                <w:vertAlign w:val="baseline"/>
                <w:lang w:val="en-US" w:eastAsia="zh-CN"/>
              </w:rPr>
              <w:t>聊城市东昌府区滨河大道徒骇河橡胶坝</w:t>
            </w:r>
          </w:p>
        </w:tc>
      </w:tr>
      <w:tr w14:paraId="45BE46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Align w:val="center"/>
          </w:tcPr>
          <w:p w14:paraId="05B31EA5">
            <w:pPr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3</w:t>
            </w:r>
          </w:p>
        </w:tc>
        <w:tc>
          <w:tcPr>
            <w:tcW w:w="1652" w:type="dxa"/>
            <w:vAlign w:val="center"/>
          </w:tcPr>
          <w:p w14:paraId="1AC74334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项目编号</w:t>
            </w:r>
          </w:p>
        </w:tc>
        <w:tc>
          <w:tcPr>
            <w:tcW w:w="6325" w:type="dxa"/>
            <w:vAlign w:val="center"/>
          </w:tcPr>
          <w:p w14:paraId="67CAB24A">
            <w:pPr>
              <w:jc w:val="center"/>
              <w:rPr>
                <w:rFonts w:hint="eastAsia" w:ascii="仿宋" w:hAnsi="仿宋" w:eastAsia="仿宋" w:cs="仿宋"/>
                <w:b/>
                <w:bCs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30"/>
                <w:szCs w:val="30"/>
                <w:vertAlign w:val="baseline"/>
                <w:lang w:val="en-US" w:eastAsia="zh-CN"/>
              </w:rPr>
              <w:t>2026-SDJK-SG1-岩-0079</w:t>
            </w:r>
          </w:p>
        </w:tc>
      </w:tr>
      <w:tr w14:paraId="685433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Align w:val="center"/>
          </w:tcPr>
          <w:p w14:paraId="4CBD500E">
            <w:pPr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4</w:t>
            </w:r>
          </w:p>
        </w:tc>
        <w:tc>
          <w:tcPr>
            <w:tcW w:w="1652" w:type="dxa"/>
            <w:vAlign w:val="center"/>
          </w:tcPr>
          <w:p w14:paraId="4CE14B69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采购类别</w:t>
            </w:r>
          </w:p>
        </w:tc>
        <w:sdt>
          <w:sdtPr>
            <w:rPr>
              <w:rFonts w:hint="eastAsia" w:asciiTheme="minorEastAsia" w:hAnsiTheme="minorEastAsia" w:eastAsiaTheme="minorEastAsia" w:cstheme="minorEastAsia"/>
              <w:kern w:val="2"/>
              <w:sz w:val="28"/>
              <w:szCs w:val="28"/>
              <w:highlight w:val="none"/>
              <w:lang w:val="en-US" w:eastAsia="zh-CN" w:bidi="ar-SA"/>
            </w:rPr>
            <w:id w:val="147469016"/>
            <w:lock w:val="sdtLocked"/>
            <w:placeholder>
              <w:docPart w:val="{b4531482-0319-43d7-b967-6592553d8b8c}"/>
            </w:placeholder>
            <w15:color w:val="75BD42"/>
            <w:comboBox>
              <w:listItem w:displayText="选择一项。" w:value="选择一项。"/>
              <w:listItem w:displayText="材料物资类" w:value="材料物资类"/>
              <w:listItem w:displayText="分项劳务类" w:value="分项劳务类"/>
              <w:listItem w:displayText="仪器设备类" w:value="仪器设备类"/>
              <w:listItem w:displayText="检测、监测、试验类" w:value="检测、监测、试验类"/>
              <w:listItem w:displayText="其他类" w:value="其他类"/>
            </w:comboBox>
          </w:sdtPr>
          <w:sdtEndPr>
            <w:rPr>
              <w:rFonts w:hint="eastAsia" w:ascii="仿宋_GB2312" w:hAnsi="仿宋_GB2312" w:eastAsia="仿宋_GB2312" w:cs="仿宋_GB2312"/>
              <w:kern w:val="2"/>
              <w:sz w:val="28"/>
              <w:szCs w:val="28"/>
              <w:highlight w:val="none"/>
              <w:lang w:val="en-US" w:eastAsia="zh-CN" w:bidi="ar-SA"/>
            </w:rPr>
          </w:sdtEndPr>
          <w:sdtContent>
            <w:tc>
              <w:tcPr>
                <w:tcW w:w="6325" w:type="dxa"/>
                <w:vAlign w:val="center"/>
              </w:tcPr>
              <w:p w14:paraId="1AA7A789">
                <w:pPr>
                  <w:jc w:val="center"/>
                  <w:rPr>
                    <w:rFonts w:hint="eastAsia" w:ascii="仿宋_GB2312" w:hAnsi="仿宋_GB2312" w:eastAsia="仿宋_GB2312" w:cs="仿宋_GB2312"/>
                    <w:b/>
                    <w:bCs/>
                    <w:sz w:val="28"/>
                    <w:szCs w:val="28"/>
                    <w:highlight w:val="none"/>
                    <w:vertAlign w:val="baseline"/>
                    <w:lang w:val="en-US" w:eastAsia="zh-CN"/>
                  </w:rPr>
                </w:pPr>
                <w:r>
                  <w:rPr>
                    <w:rFonts w:hint="eastAsia" w:asciiTheme="minorEastAsia" w:hAnsiTheme="minorEastAsia" w:eastAsiaTheme="minorEastAsia" w:cstheme="minorEastAsia"/>
                    <w:kern w:val="2"/>
                    <w:sz w:val="28"/>
                    <w:szCs w:val="28"/>
                    <w:highlight w:val="none"/>
                    <w:lang w:val="en-US" w:eastAsia="zh-CN" w:bidi="ar-SA"/>
                  </w:rPr>
                  <w:t>分项劳务类</w:t>
                </w:r>
              </w:p>
            </w:tc>
          </w:sdtContent>
        </w:sdt>
      </w:tr>
      <w:tr w14:paraId="6DD1A4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Merge w:val="restart"/>
            <w:vAlign w:val="center"/>
          </w:tcPr>
          <w:p w14:paraId="45B5EAF9">
            <w:pPr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5</w:t>
            </w:r>
          </w:p>
        </w:tc>
        <w:tc>
          <w:tcPr>
            <w:tcW w:w="1652" w:type="dxa"/>
            <w:vMerge w:val="restart"/>
            <w:vAlign w:val="center"/>
          </w:tcPr>
          <w:p w14:paraId="6E79FC8F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采购内容</w:t>
            </w:r>
          </w:p>
        </w:tc>
        <w:tc>
          <w:tcPr>
            <w:tcW w:w="6325" w:type="dxa"/>
            <w:vAlign w:val="center"/>
          </w:tcPr>
          <w:p w14:paraId="1EAC0992">
            <w:pPr>
              <w:jc w:val="center"/>
              <w:rPr>
                <w:rFonts w:hint="default" w:ascii="仿宋_GB2312" w:hAnsi="仿宋_GB2312" w:eastAsia="仿宋_GB2312" w:cs="仿宋_GB2312"/>
                <w:b/>
                <w:bCs/>
                <w:sz w:val="28"/>
                <w:szCs w:val="28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highlight w:val="none"/>
                <w:vertAlign w:val="baseline"/>
                <w:lang w:val="en-US" w:eastAsia="zh-CN"/>
              </w:rPr>
              <w:t>护壁桩施工</w:t>
            </w:r>
            <w:bookmarkStart w:id="0" w:name="_GoBack"/>
            <w:bookmarkEnd w:id="0"/>
          </w:p>
        </w:tc>
      </w:tr>
      <w:tr w14:paraId="430F12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Merge w:val="continue"/>
            <w:vAlign w:val="center"/>
          </w:tcPr>
          <w:p w14:paraId="36AAF24E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652" w:type="dxa"/>
            <w:vMerge w:val="continue"/>
            <w:vAlign w:val="center"/>
          </w:tcPr>
          <w:p w14:paraId="31C77847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</w:p>
        </w:tc>
        <w:tc>
          <w:tcPr>
            <w:tcW w:w="6325" w:type="dxa"/>
            <w:vAlign w:val="center"/>
          </w:tcPr>
          <w:p w14:paraId="3F0938A9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8"/>
                <w:szCs w:val="28"/>
                <w:highlight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详细采购信息,登录报价平台后详见询价文件。</w:t>
            </w:r>
          </w:p>
        </w:tc>
      </w:tr>
      <w:tr w14:paraId="14A4E6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shd w:val="clear" w:color="auto" w:fill="auto"/>
            <w:vAlign w:val="center"/>
          </w:tcPr>
          <w:p w14:paraId="791352E8">
            <w:pPr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6</w:t>
            </w:r>
          </w:p>
        </w:tc>
        <w:tc>
          <w:tcPr>
            <w:tcW w:w="1652" w:type="dxa"/>
            <w:shd w:val="clear" w:color="auto" w:fill="auto"/>
            <w:vAlign w:val="center"/>
          </w:tcPr>
          <w:p w14:paraId="2F0420B6">
            <w:pPr>
              <w:jc w:val="center"/>
              <w:rPr>
                <w:rFonts w:hint="eastAsia" w:ascii="仿宋_GB2312" w:hAnsi="仿宋_GB2312" w:eastAsia="仿宋_GB2312" w:cs="仿宋_GB2312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采购方式</w:t>
            </w:r>
          </w:p>
        </w:tc>
        <w:tc>
          <w:tcPr>
            <w:tcW w:w="6325" w:type="dxa"/>
            <w:shd w:val="clear" w:color="auto" w:fill="auto"/>
            <w:vAlign w:val="center"/>
          </w:tcPr>
          <w:p w14:paraId="24E38B99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询比采购</w:t>
            </w:r>
          </w:p>
        </w:tc>
      </w:tr>
    </w:tbl>
    <w:p w14:paraId="05D0ED79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三、报价人资格要求</w:t>
      </w:r>
    </w:p>
    <w:p w14:paraId="760EC505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1.供应商需在中华人民共和国境内，具备独立承担民事责任能力的法律主体，具备相应的业务能力。</w:t>
      </w:r>
    </w:p>
    <w:p w14:paraId="0119D5A9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2.供应商应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录入山东建勘</w:t>
      </w:r>
      <w:r>
        <w:rPr>
          <w:rFonts w:hint="eastAsia" w:ascii="仿宋_GB2312" w:hAnsi="仿宋_GB2312" w:eastAsia="仿宋_GB2312" w:cs="仿宋_GB2312"/>
          <w:sz w:val="32"/>
          <w:szCs w:val="32"/>
        </w:rPr>
        <w:t>供应商库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（供应商入库成功后，可获取账号登录查看采购文件，进行网上报价）。</w:t>
      </w:r>
    </w:p>
    <w:p w14:paraId="6E5315F8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3.本项目不接受联合体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，</w:t>
      </w:r>
      <w:r>
        <w:rPr>
          <w:rFonts w:hint="eastAsia" w:ascii="仿宋_GB2312" w:hAnsi="仿宋_GB2312" w:eastAsia="仿宋_GB2312" w:cs="仿宋_GB2312"/>
          <w:sz w:val="32"/>
          <w:szCs w:val="32"/>
        </w:rPr>
        <w:t>不允许转包、分包。</w:t>
      </w:r>
    </w:p>
    <w:p w14:paraId="187E2822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四、询价文件的获取</w:t>
      </w:r>
    </w:p>
    <w:p w14:paraId="5E62E57A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凡有意参加报价的供应商，凭供应商账号登录山东建勘综合信息管理系统查看询价文件，进行报价。</w:t>
      </w:r>
    </w:p>
    <w:p w14:paraId="21F55862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五、报价文件提交</w:t>
      </w:r>
    </w:p>
    <w:p w14:paraId="7D84402A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1.报价文件提交的截止时间为2026年10月28日14时00分，报价人应在截止时间前登录山东建勘综合信息管理系统报价，提交电子报价文件。此时间截止后，系统关闭，供应商无法提交报价。</w:t>
      </w:r>
    </w:p>
    <w:p w14:paraId="4698A350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2.</w:t>
      </w:r>
      <w:r>
        <w:rPr>
          <w:rFonts w:hint="eastAsia" w:ascii="仿宋_GB2312" w:hAnsi="仿宋_GB2312" w:eastAsia="仿宋_GB2312" w:cs="仿宋_GB2312"/>
          <w:sz w:val="32"/>
          <w:szCs w:val="32"/>
        </w:rPr>
        <w:t>本项目采用网上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系统</w:t>
      </w:r>
      <w:r>
        <w:rPr>
          <w:rFonts w:hint="eastAsia" w:ascii="仿宋_GB2312" w:hAnsi="仿宋_GB2312" w:eastAsia="仿宋_GB2312" w:cs="仿宋_GB2312"/>
          <w:sz w:val="32"/>
          <w:szCs w:val="32"/>
        </w:rPr>
        <w:t>开标，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报价</w:t>
      </w:r>
      <w:r>
        <w:rPr>
          <w:rFonts w:hint="eastAsia" w:ascii="仿宋_GB2312" w:hAnsi="仿宋_GB2312" w:eastAsia="仿宋_GB2312" w:cs="仿宋_GB2312"/>
          <w:sz w:val="32"/>
          <w:szCs w:val="32"/>
        </w:rPr>
        <w:t>人无需到现场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。</w:t>
      </w:r>
    </w:p>
    <w:p w14:paraId="66757044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六、发布公告的平台</w:t>
      </w:r>
    </w:p>
    <w:p w14:paraId="36375355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highlight w:val="yellow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山东建勘官网（http://www.sdjiankan.com/）。</w:t>
      </w:r>
    </w:p>
    <w:p w14:paraId="07900B45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七、联系方式</w:t>
      </w:r>
    </w:p>
    <w:p w14:paraId="3AC2CEDC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采购人：山东建勘集团有限公司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ab/>
      </w:r>
    </w:p>
    <w:p w14:paraId="4590A9C0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地址：济南市天桥区无影山西路686号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ab/>
      </w:r>
    </w:p>
    <w:p w14:paraId="7A4EE1A5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联系人:汪先生 </w:t>
      </w:r>
    </w:p>
    <w:p w14:paraId="44762AD7">
      <w:pPr>
        <w:ind w:firstLine="640" w:firstLineChars="200"/>
        <w:rPr>
          <w:rFonts w:hint="default" w:ascii="仿宋_GB2312" w:hAnsi="仿宋_GB2312" w:eastAsia="仿宋_GB2312" w:cs="仿宋_GB2312"/>
          <w:sz w:val="32"/>
          <w:szCs w:val="32"/>
          <w:lang w:val="en-US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电话：0531-85935311</w:t>
      </w:r>
    </w:p>
    <w:p w14:paraId="0B3F1884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八、其他</w:t>
      </w:r>
    </w:p>
    <w:p w14:paraId="759D359B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1.本项目无招标代理，不收取任何代理费和保证金。</w:t>
      </w:r>
    </w:p>
    <w:p w14:paraId="174C50B0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2.公告中的时间均为北京时间。</w:t>
      </w:r>
    </w:p>
    <w:p w14:paraId="60A116E4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KSOFE4500885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0CB0B9F"/>
    <w:rsid w:val="27FB7A59"/>
    <w:rsid w:val="2B2120AA"/>
    <w:rsid w:val="2CA64AB8"/>
    <w:rsid w:val="5ABB46E8"/>
    <w:rsid w:val="5E7E1DCA"/>
    <w:rsid w:val="649B44D3"/>
    <w:rsid w:val="6E214C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glossaryDocument" Target="glossary/document.xml"/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docParts>
    <w:docPart>
      <w:docPartPr>
        <w:name w:val="{b4531482-0319-43d7-b967-6592553d8b8c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b4531482-0319-43d7-b967-6592553d8b8c}"/>
      </w:docPartPr>
      <w:docPartBody>
        <w:p w14:paraId="17F29C95">
          <w:r>
            <w:rPr>
              <w:color w:val="808080"/>
            </w:rPr>
            <w:t>选择一项。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compat>
    <w:useFELayout/>
    <w:splitPgBreakAndParaMark/>
    <w:compatSetting w:name="compatibilityMode" w:uri="http://schemas.microsoft.com/office/word" w:val="14"/>
  </w:compat>
  <w:rsids>
    <w:rsidRoot w:val="00000000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glossary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/>
</w:style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577</Words>
  <Characters>648</Characters>
  <Lines>0</Lines>
  <Paragraphs>0</Paragraphs>
  <TotalTime>0</TotalTime>
  <ScaleCrop>false</ScaleCrop>
  <LinksUpToDate>false</LinksUpToDate>
  <CharactersWithSpaces>651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2025-10-10T04:15:00Z</dcterms:created>
  <dc:creator>LENOVO</dc:creator>
  <cp:lastModifiedBy>admin</cp:lastModifiedBy>
  <dcterms:modified xsi:type="dcterms:W3CDTF">2026-10-26T01:46:00Z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eyJoZGlkIjoiMDgyYzBhOWMzY2ZkZjdlMGE4NjMwMGRmNGFlNjFkOTEiLCJ1c2VySWQiOiIyODM3Nzc5NDAifQ==</vt:lpwstr>
  </property>
  <property fmtid="{D5CDD505-2E9C-101B-9397-08002B2CF9AE}" pid="4" name="ICV">
    <vt:lpwstr>4A44CDD834ED4475B42A0D2E58EFCB80_12</vt:lpwstr>
  </property>
</Properties>
</file>