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E2EEB">
      <w:pPr>
        <w:ind w:firstLine="643" w:firstLineChars="200"/>
        <w:jc w:val="center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采购公告</w:t>
      </w:r>
    </w:p>
    <w:p w14:paraId="327ABE85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一、项目概况</w:t>
      </w:r>
    </w:p>
    <w:p w14:paraId="29EBC34B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根据生产经营业务需求，山东建勘集团有限公司（简称“山东建勘”）开展相关采购活动。</w:t>
      </w:r>
    </w:p>
    <w:p w14:paraId="54AFD8F4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二、项目基本情况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690"/>
        <w:gridCol w:w="6606"/>
      </w:tblGrid>
      <w:tr w14:paraId="1D562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23" w:type="dxa"/>
            <w:vAlign w:val="center"/>
          </w:tcPr>
          <w:p w14:paraId="7922F82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14:paraId="4D9614FB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6606" w:type="dxa"/>
            <w:vAlign w:val="center"/>
          </w:tcPr>
          <w:p w14:paraId="11AFB8EE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山东太阳宏河纸业有限公司本色高得率生物质纤维项目</w:t>
            </w:r>
          </w:p>
        </w:tc>
      </w:tr>
      <w:tr w14:paraId="03493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0DA83DA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14:paraId="0A51CD0B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项目地点</w:t>
            </w:r>
          </w:p>
        </w:tc>
        <w:tc>
          <w:tcPr>
            <w:tcW w:w="6606" w:type="dxa"/>
            <w:vAlign w:val="center"/>
          </w:tcPr>
          <w:p w14:paraId="7F33DA43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济宁市邹城市太平镇，南二环以北、兴郭路以西</w:t>
            </w:r>
          </w:p>
        </w:tc>
      </w:tr>
      <w:tr w14:paraId="69BAF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29CA27A9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14:paraId="4B6034CB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项目编号</w:t>
            </w:r>
          </w:p>
        </w:tc>
        <w:tc>
          <w:tcPr>
            <w:tcW w:w="6606" w:type="dxa"/>
            <w:vAlign w:val="center"/>
          </w:tcPr>
          <w:p w14:paraId="44D63BA5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2026-SDJK-KCS-地-0089</w:t>
            </w:r>
          </w:p>
        </w:tc>
      </w:tr>
      <w:tr w14:paraId="60639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43E2A14C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14:paraId="6852BC65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采购类别</w:t>
            </w:r>
          </w:p>
        </w:tc>
        <w:tc>
          <w:tcPr>
            <w:tcW w:w="6606" w:type="dxa"/>
            <w:vAlign w:val="center"/>
          </w:tcPr>
          <w:p w14:paraId="49125C1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分项劳务类</w:t>
            </w:r>
          </w:p>
        </w:tc>
      </w:tr>
      <w:tr w14:paraId="153F3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restart"/>
            <w:vAlign w:val="center"/>
          </w:tcPr>
          <w:p w14:paraId="67FDDD1E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690" w:type="dxa"/>
            <w:vMerge w:val="restart"/>
            <w:vAlign w:val="center"/>
          </w:tcPr>
          <w:p w14:paraId="1118AB2E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采购内容</w:t>
            </w:r>
          </w:p>
        </w:tc>
        <w:tc>
          <w:tcPr>
            <w:tcW w:w="6606" w:type="dxa"/>
            <w:vAlign w:val="center"/>
          </w:tcPr>
          <w:p w14:paraId="7A6BD109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勘察钻探</w:t>
            </w:r>
          </w:p>
        </w:tc>
      </w:tr>
      <w:tr w14:paraId="15584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continue"/>
            <w:vAlign w:val="center"/>
          </w:tcPr>
          <w:p w14:paraId="345A85EB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0FD0455E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</w:p>
        </w:tc>
        <w:tc>
          <w:tcPr>
            <w:tcW w:w="6606" w:type="dxa"/>
            <w:vAlign w:val="center"/>
          </w:tcPr>
          <w:p w14:paraId="4401D514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AD74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3" w:type="dxa"/>
            <w:vAlign w:val="center"/>
          </w:tcPr>
          <w:p w14:paraId="76B6B89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690" w:type="dxa"/>
            <w:vAlign w:val="center"/>
          </w:tcPr>
          <w:p w14:paraId="5AD451B8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采购方式</w:t>
            </w:r>
          </w:p>
        </w:tc>
        <w:tc>
          <w:tcPr>
            <w:tcW w:w="6606" w:type="dxa"/>
            <w:vAlign w:val="center"/>
          </w:tcPr>
          <w:p w14:paraId="1E4FEA2B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询比</w:t>
            </w:r>
            <w:r>
              <w:rPr>
                <w:rFonts w:hint="eastAsia" w:ascii="仿宋_GB2312" w:hAnsi="仿宋_GB2312"/>
                <w:sz w:val="28"/>
                <w:szCs w:val="28"/>
                <w:lang w:val="en-US" w:eastAsia="zh-CN"/>
              </w:rPr>
              <w:t>采购</w:t>
            </w:r>
            <w:bookmarkStart w:id="0" w:name="_GoBack"/>
            <w:bookmarkEnd w:id="0"/>
          </w:p>
        </w:tc>
      </w:tr>
    </w:tbl>
    <w:p w14:paraId="2F50AA39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三、报价人资格要求</w:t>
      </w:r>
    </w:p>
    <w:p w14:paraId="449F20B4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1.供应商需在中华人民共和国境内，具备独立承担民事责任能力的法律主体，具备相应的业务能力。</w:t>
      </w:r>
    </w:p>
    <w:p w14:paraId="27B6649F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2.供应商应录入山东建勘供应商库（供应商入库成功后，可获取账号登录查看采购文件，进行网上报价）。</w:t>
      </w:r>
    </w:p>
    <w:p w14:paraId="1B3EE954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3.本项目不接受联合体，不允许转包、分包。</w:t>
      </w:r>
    </w:p>
    <w:p w14:paraId="5789EC85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四、询价文件的获取</w:t>
      </w:r>
    </w:p>
    <w:p w14:paraId="61437C36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凡有意参加报价的供应商，凭供应商账号登录山东建勘综合信息管理系统查看询价文件，进行报价。</w:t>
      </w:r>
    </w:p>
    <w:p w14:paraId="750111E9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五、报价文件提交</w:t>
      </w:r>
    </w:p>
    <w:p w14:paraId="4518FFDF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1.报价文件提交的截止时间为2026年8月7日14时00分，报价人应在截止时间前登录山东建勘综合信息管理系统报价，提交电子报价文件。此时间截止后，系统关闭，供应商无法提交报价。</w:t>
      </w:r>
    </w:p>
    <w:p w14:paraId="6B1CDAF6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2.本项目采用网上系统开标，报价人无需到现场。</w:t>
      </w:r>
    </w:p>
    <w:p w14:paraId="4D08FE1C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六、发布公告的平台</w:t>
      </w:r>
    </w:p>
    <w:p w14:paraId="6D0963FE">
      <w:pPr>
        <w:ind w:firstLine="640" w:firstLineChars="200"/>
        <w:rPr>
          <w:rFonts w:hint="eastAsia" w:ascii="仿宋_GB2312" w:hAnsi="仿宋_GB2312"/>
          <w:highlight w:val="yellow"/>
        </w:rPr>
      </w:pPr>
      <w:r>
        <w:rPr>
          <w:rFonts w:hint="eastAsia" w:ascii="仿宋_GB2312" w:hAnsi="仿宋_GB2312"/>
        </w:rPr>
        <w:t>山东建勘官网（http://www.sdjiankan.com/）。</w:t>
      </w:r>
    </w:p>
    <w:p w14:paraId="1C4DEFBA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七、联系方式</w:t>
      </w:r>
    </w:p>
    <w:p w14:paraId="74F26E23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采购人：山东建勘集团有限公司</w:t>
      </w:r>
      <w:r>
        <w:rPr>
          <w:rFonts w:hint="eastAsia" w:ascii="仿宋_GB2312" w:hAnsi="仿宋_GB2312"/>
        </w:rPr>
        <w:tab/>
      </w:r>
    </w:p>
    <w:p w14:paraId="13781E11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地址：济南市天桥区无影山西路686号</w:t>
      </w:r>
      <w:r>
        <w:rPr>
          <w:rFonts w:hint="eastAsia" w:ascii="仿宋_GB2312" w:hAnsi="仿宋_GB2312"/>
        </w:rPr>
        <w:tab/>
      </w:r>
    </w:p>
    <w:p w14:paraId="022634A4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联系人:胡老师 </w:t>
      </w:r>
    </w:p>
    <w:p w14:paraId="0EBE2F7A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电话：19819882332</w:t>
      </w:r>
    </w:p>
    <w:p w14:paraId="31302222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八、其他</w:t>
      </w:r>
    </w:p>
    <w:p w14:paraId="1E9A2F6C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1.本项目无招标代理，不收取任何代理费和保证金。</w:t>
      </w:r>
    </w:p>
    <w:p w14:paraId="0C23D90A">
      <w:pPr>
        <w:ind w:firstLine="640" w:firstLineChars="200"/>
      </w:pPr>
      <w:r>
        <w:rPr>
          <w:rFonts w:hint="eastAsia" w:ascii="仿宋_GB2312" w:hAnsi="仿宋_GB2312"/>
        </w:rPr>
        <w:t>2.公告中的时间均为北京时间。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E1651"/>
    <w:rsid w:val="33A22A80"/>
    <w:rsid w:val="3B4E1651"/>
    <w:rsid w:val="484F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626</Characters>
  <Lines>0</Lines>
  <Paragraphs>0</Paragraphs>
  <TotalTime>0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2026-08-04T08:36:00Z</dcterms:created>
  <dc:creator>PC</dc:creator>
  <cp:lastModifiedBy>PC</cp:lastModifiedBy>
  <dcterms:modified xsi:type="dcterms:W3CDTF">2026-08-04T09:01:24Z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5F100DAF564449D2A62480131A77DDF8_11</vt:lpwstr>
  </property>
  <property fmtid="{D5CDD505-2E9C-101B-9397-08002B2CF9AE}" pid="4" name="KSOTemplateDocerSaveRecord">
    <vt:lpwstr>eyJoZGlkIjoiNTUwZjMxMDAzNWNkMmMwNzdhYjVlMjYwMTdmNmI1OGMiLCJ1c2VySWQiOiIzMjk5NzgzMTMifQ==</vt:lpwstr>
  </property>
</Properties>
</file>