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24209">
      <w:pPr>
        <w:widowControl w:val="0"/>
        <w:numPr>
          <w:ilvl w:val="0"/>
          <w:numId w:val="1"/>
        </w:numPr>
        <w:tabs>
          <w:tab w:val="right" w:leader="dot" w:pos="9071"/>
          <w:tab w:val="right" w:leader="dot" w:pos="9174"/>
        </w:tabs>
        <w:spacing w:before="120" w:after="120" w:line="360" w:lineRule="auto"/>
        <w:jc w:val="center"/>
        <w:outlineLvl w:val="0"/>
        <w:rPr>
          <w:rFonts w:hint="eastAsia" w:ascii="黑体" w:hAnsi="黑体" w:eastAsia="黑体" w:cs="黑体"/>
          <w:b w:val="0"/>
          <w:bCs/>
          <w:color w:val="auto"/>
          <w:sz w:val="44"/>
        </w:rPr>
      </w:pPr>
      <w:bookmarkStart w:id="0" w:name="_Toc2882"/>
      <w:bookmarkStart w:id="1" w:name="_Hlk128727325"/>
      <w:r>
        <w:rPr>
          <w:rFonts w:hint="eastAsia" w:ascii="黑体" w:hAnsi="黑体" w:eastAsia="黑体" w:cs="黑体"/>
          <w:b w:val="0"/>
          <w:bCs/>
          <w:color w:val="auto"/>
          <w:sz w:val="44"/>
          <w:lang w:eastAsia="zh-CN"/>
        </w:rPr>
        <w:t>询比公告</w:t>
      </w:r>
      <w:bookmarkEnd w:id="0"/>
    </w:p>
    <w:p w14:paraId="3187D24A">
      <w:pPr>
        <w:widowControl w:val="0"/>
        <w:numPr>
          <w:ilvl w:val="0"/>
          <w:numId w:val="0"/>
        </w:numPr>
        <w:tabs>
          <w:tab w:val="right" w:leader="dot" w:pos="9071"/>
          <w:tab w:val="right" w:leader="dot" w:pos="9174"/>
        </w:tabs>
        <w:spacing w:before="120" w:after="120" w:line="360" w:lineRule="auto"/>
        <w:jc w:val="center"/>
        <w:outlineLvl w:val="1"/>
        <w:rPr>
          <w:rFonts w:hint="eastAsia" w:ascii="仿宋_GB2312" w:hAnsi="仿宋_GB2312" w:eastAsia="仿宋_GB2312" w:cs="仿宋_GB2312"/>
          <w:b/>
          <w:bCs/>
          <w:cap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aps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东阿某综合开发总承包项目装修施工工程询比公告（二次）</w:t>
      </w:r>
    </w:p>
    <w:bookmarkEnd w:id="1"/>
    <w:p w14:paraId="2262F00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firstLine="0" w:firstLineChars="0"/>
        <w:textAlignment w:val="auto"/>
        <w:outlineLvl w:val="1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4"/>
          <w:szCs w:val="24"/>
          <w:highlight w:val="none"/>
          <w:lang w:val="en-US" w:eastAsia="zh-CN"/>
        </w:rPr>
        <w:t>一、项目概况</w:t>
      </w:r>
    </w:p>
    <w:p w14:paraId="3D51FF5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val="en-US" w:eastAsia="zh-CN"/>
        </w:rPr>
        <w:t>山东建勘集团有限公司已批准实施 东阿某综合开发总承包项目装修施工工程，资金来自企业自筹，项目出资比例为100%，项目现已具备采购条件，现邀请各单位参加本项目采购招标。</w:t>
      </w:r>
    </w:p>
    <w:p w14:paraId="4F5C737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outlineLvl w:val="1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4"/>
          <w:szCs w:val="24"/>
          <w:highlight w:val="none"/>
          <w:lang w:val="en-US" w:eastAsia="zh-CN"/>
        </w:rPr>
        <w:t>二、项目基本情况：</w:t>
      </w:r>
    </w:p>
    <w:p w14:paraId="55E33385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</w:rPr>
        <w:t>项目名称：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val="en-US" w:eastAsia="zh-CN"/>
        </w:rPr>
        <w:t xml:space="preserve"> 东阿某综合开发总承包项目装修施工工程</w:t>
      </w:r>
    </w:p>
    <w:p w14:paraId="0418FB4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</w:rPr>
        <w:t>项目编号：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eastAsia="zh-CN"/>
        </w:rPr>
        <w:t>2026-SDJK-SG1-00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val="en-US" w:eastAsia="zh-CN"/>
        </w:rPr>
        <w:t>25</w:t>
      </w:r>
    </w:p>
    <w:p w14:paraId="3D67151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</w:rPr>
        <w:t>项目类别：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val="en-US" w:eastAsia="zh-CN"/>
        </w:rPr>
        <w:t>工程类</w:t>
      </w:r>
    </w:p>
    <w:p w14:paraId="468909A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</w:rPr>
        <w:t>采购方式：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val="en-US" w:eastAsia="zh-CN"/>
        </w:rPr>
        <w:t>询比采购</w:t>
      </w:r>
    </w:p>
    <w:p w14:paraId="76661B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5、采购内容：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本项目拟采购 东阿某综合开发总承包项目装修施工工程，拟选定1家供应商；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val="en-US" w:eastAsia="zh-CN"/>
        </w:rPr>
        <w:t>具体详见询比文件。</w:t>
      </w:r>
    </w:p>
    <w:p w14:paraId="3B9E6D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val="en-US" w:eastAsia="zh-CN"/>
        </w:rPr>
        <w:t>6、说明：本项目为电子标，全程在</w:t>
      </w:r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t>阳光采购服务平台（http://www.ygcgfw.com/）进行交易活动；供应商应自行注册阳光采购平台并申请CA，在平台完成项目报名、下载采购文件、接收澄清变更、上传投标（响应）文件、参与在线开标、获取结果通知等操作。</w:t>
      </w:r>
    </w:p>
    <w:p w14:paraId="56ACBF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0" w:firstLineChars="0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4"/>
          <w:szCs w:val="24"/>
          <w:highlight w:val="none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4"/>
          <w:szCs w:val="24"/>
          <w:highlight w:val="none"/>
          <w:lang w:eastAsia="zh-CN"/>
        </w:rPr>
        <w:t>供应商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4"/>
          <w:szCs w:val="24"/>
          <w:highlight w:val="none"/>
        </w:rPr>
        <w:t>资格条件</w:t>
      </w:r>
    </w:p>
    <w:p w14:paraId="044948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</w:pPr>
      <w:bookmarkStart w:id="2" w:name="OLE_LINK2"/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  <w:t>1、供应商在中华人民共和国境内注册，具备独立承担民事责任能力的法律主体，具备相应的业务能力；</w:t>
      </w:r>
    </w:p>
    <w:p w14:paraId="74A5AE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  <w:t>2、供应商应具备建筑装饰装修专业承包资质及有效的安全生产许可证；</w:t>
      </w:r>
    </w:p>
    <w:p w14:paraId="585BB3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  <w:t>3、供应商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eastAsia="zh-Hans"/>
        </w:rPr>
        <w:t>不得列入中国执行信息公开网（http://zxgk.court.gov.cn/）失信被执行人名单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eastAsia="zh-CN"/>
        </w:rPr>
        <w:t>。</w:t>
      </w:r>
    </w:p>
    <w:p w14:paraId="1F2918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  <w:t>4、供应商必须录入山东建勘合格供应商名录。</w:t>
      </w:r>
    </w:p>
    <w:p w14:paraId="4F15B8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  <w:t>5、本项目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</w:rPr>
        <w:t>不接受联合体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  <w:t>报价，不允许转包、分包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</w:rPr>
        <w:t>。</w:t>
      </w:r>
    </w:p>
    <w:bookmarkEnd w:id="2"/>
    <w:p w14:paraId="096901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bCs w:val="0"/>
          <w:snapToGrid/>
          <w:color w:val="auto"/>
          <w:kern w:val="0"/>
          <w:sz w:val="24"/>
          <w:szCs w:val="24"/>
          <w:highlight w:val="none"/>
          <w:lang w:val="en-US" w:eastAsia="zh-CN"/>
        </w:rPr>
      </w:pPr>
      <w:bookmarkStart w:id="3" w:name="_Toc8378"/>
      <w:r>
        <w:rPr>
          <w:rFonts w:hint="eastAsia" w:ascii="仿宋_GB2312" w:hAnsi="仿宋_GB2312" w:eastAsia="仿宋_GB2312" w:cs="仿宋_GB2312"/>
          <w:b/>
          <w:bCs w:val="0"/>
          <w:snapToGrid/>
          <w:color w:val="auto"/>
          <w:kern w:val="0"/>
          <w:sz w:val="24"/>
          <w:szCs w:val="24"/>
          <w:highlight w:val="none"/>
          <w:lang w:val="en-US" w:eastAsia="zh-CN"/>
        </w:rPr>
        <w:t>四、采购文件领取</w:t>
      </w:r>
      <w:bookmarkEnd w:id="3"/>
    </w:p>
    <w:p w14:paraId="713A32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t>1.采购文件领取方式：线上</w:t>
      </w:r>
    </w:p>
    <w:p w14:paraId="3910B6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t>2.采购文件领取截止时间：2026-08-02   17:00</w:t>
      </w:r>
    </w:p>
    <w:p w14:paraId="397534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t>3.采购文件领取地点：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）</w:t>
      </w:r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t>登录阳光采购服务平台系统网上下载。 供应商操作参见首页“服务中心-操作指南 ”及首页“CA 数字证书办理 ”。下载操作流程详见阳光采购服务平台的服务中心--操作指南--供应商系统操作手册。</w:t>
      </w:r>
    </w:p>
    <w:p w14:paraId="113B8A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bCs w:val="0"/>
          <w:snapToGrid/>
          <w:color w:val="auto"/>
          <w:kern w:val="0"/>
          <w:sz w:val="24"/>
          <w:szCs w:val="24"/>
          <w:highlight w:val="none"/>
          <w:lang w:val="en-US" w:eastAsia="zh-CN"/>
        </w:rPr>
      </w:pPr>
      <w:bookmarkStart w:id="4" w:name="_Toc27204"/>
      <w:r>
        <w:rPr>
          <w:rFonts w:hint="eastAsia" w:ascii="仿宋_GB2312" w:hAnsi="仿宋_GB2312" w:eastAsia="仿宋_GB2312" w:cs="仿宋_GB2312"/>
          <w:b/>
          <w:bCs w:val="0"/>
          <w:snapToGrid/>
          <w:color w:val="auto"/>
          <w:kern w:val="0"/>
          <w:sz w:val="24"/>
          <w:szCs w:val="24"/>
          <w:highlight w:val="none"/>
          <w:lang w:val="en-US" w:eastAsia="zh-CN"/>
        </w:rPr>
        <w:t>五、响应文件提交</w:t>
      </w:r>
      <w:bookmarkEnd w:id="4"/>
    </w:p>
    <w:p w14:paraId="781081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t>1.递交方式：电子响应文件通过阳光采购服务平台系统递交 （</w:t>
      </w:r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instrText xml:space="preserve"> HYPERLINK "http://www.ygcgfw.com/" </w:instrText>
      </w:r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t>http://www.ygcgfw.com/</w:t>
      </w:r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t>）。</w:t>
      </w:r>
    </w:p>
    <w:p w14:paraId="7789C4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yellow"/>
          <w:lang w:val="en-US" w:eastAsia="zh-CN"/>
        </w:rPr>
      </w:pPr>
      <w:bookmarkStart w:id="5" w:name="_Toc4982"/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t>2.递交截止时间：2026-08-03   09:</w:t>
      </w:r>
      <w:bookmarkEnd w:id="5"/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t>00</w:t>
      </w:r>
    </w:p>
    <w:p w14:paraId="3F5E59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t>3.递交地点：制作响应文件通过阳光采购服务平台“投标工具 ”制作生成，用 CA 数字认证证书生成并加密。上传：登录投标人系统上传响应文件，网上递交时间以服务器收到响应文件后返回的回执中的时间为准（回执中的时间由时间戳服务器生成，与北京时间保持一致）。逾期上传或者未按要求上传电子响应文件的，采购人不予受理。递交地点：通过阳光采购服务平台系统递交。</w:t>
      </w:r>
    </w:p>
    <w:p w14:paraId="6F1C02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bCs w:val="0"/>
          <w:snapToGrid/>
          <w:color w:val="auto"/>
          <w:kern w:val="0"/>
          <w:sz w:val="24"/>
          <w:szCs w:val="24"/>
          <w:highlight w:val="none"/>
          <w:lang w:val="en-US" w:eastAsia="zh-CN"/>
        </w:rPr>
      </w:pPr>
      <w:bookmarkStart w:id="6" w:name="_Toc20061"/>
      <w:r>
        <w:rPr>
          <w:rFonts w:hint="eastAsia" w:ascii="仿宋_GB2312" w:hAnsi="仿宋_GB2312" w:eastAsia="仿宋_GB2312" w:cs="仿宋_GB2312"/>
          <w:b/>
          <w:bCs w:val="0"/>
          <w:snapToGrid/>
          <w:color w:val="auto"/>
          <w:kern w:val="0"/>
          <w:sz w:val="24"/>
          <w:szCs w:val="24"/>
          <w:highlight w:val="none"/>
          <w:lang w:val="en-US" w:eastAsia="zh-CN"/>
        </w:rPr>
        <w:t>六、开标（询比）时间及地点</w:t>
      </w:r>
      <w:bookmarkEnd w:id="6"/>
    </w:p>
    <w:p w14:paraId="2197F5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yellow"/>
          <w:lang w:val="en-US" w:eastAsia="zh-CN"/>
        </w:rPr>
      </w:pPr>
      <w:bookmarkStart w:id="7" w:name="_Toc25189"/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t>1.开标（询比）时间：2026-08-03   09:</w:t>
      </w:r>
      <w:bookmarkEnd w:id="7"/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t>00</w:t>
      </w:r>
    </w:p>
    <w:p w14:paraId="16B1EA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t>2.开标（询比）地点：阳光采购服务平台网上开标大厅（http://www.ygcgfw.com/），供应商无须现场参与询比。</w:t>
      </w:r>
    </w:p>
    <w:p w14:paraId="480D02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bCs w:val="0"/>
          <w:snapToGrid/>
          <w:color w:val="auto"/>
          <w:kern w:val="0"/>
          <w:sz w:val="24"/>
          <w:szCs w:val="24"/>
          <w:highlight w:val="none"/>
          <w:lang w:val="en-US" w:eastAsia="zh-CN"/>
        </w:rPr>
      </w:pPr>
      <w:bookmarkStart w:id="8" w:name="_Toc24459"/>
      <w:r>
        <w:rPr>
          <w:rFonts w:hint="eastAsia" w:ascii="仿宋_GB2312" w:hAnsi="仿宋_GB2312" w:eastAsia="仿宋_GB2312" w:cs="仿宋_GB2312"/>
          <w:b/>
          <w:bCs w:val="0"/>
          <w:snapToGrid/>
          <w:color w:val="auto"/>
          <w:kern w:val="0"/>
          <w:sz w:val="24"/>
          <w:szCs w:val="24"/>
          <w:highlight w:val="none"/>
          <w:lang w:val="en-US" w:eastAsia="zh-CN"/>
        </w:rPr>
        <w:t>七、发布公告的媒介</w:t>
      </w:r>
      <w:bookmarkEnd w:id="8"/>
    </w:p>
    <w:p w14:paraId="65BD3D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     本项目询比公告在山东省阳光采购服务平台（http://www.ygcgfw.com/）、山东建勘集团有限公司官网（http://www.sdjiankan.com/）上发布。</w:t>
      </w:r>
    </w:p>
    <w:p w14:paraId="46ED7C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0" w:firstLineChars="0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4"/>
          <w:szCs w:val="24"/>
          <w:highlight w:val="none"/>
        </w:rPr>
        <w:t>、联系方式</w:t>
      </w:r>
    </w:p>
    <w:p w14:paraId="47D6225C">
      <w:pPr>
        <w:widowControl/>
        <w:adjustRightInd w:val="0"/>
        <w:snapToGrid w:val="0"/>
        <w:spacing w:line="360" w:lineRule="auto"/>
        <w:ind w:firstLine="480" w:firstLineChars="200"/>
        <w:jc w:val="left"/>
        <w:outlineLvl w:val="2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  <w:t>1、采购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eastAsia="zh-CN"/>
        </w:rPr>
        <w:t>人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eastAsia="zh-CN"/>
        </w:rPr>
        <w:t>山东建勘集团有限公司</w:t>
      </w:r>
    </w:p>
    <w:p w14:paraId="53B7D77C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</w:rPr>
        <w:t>地址：山东省济南市天桥区无影山西路686号</w:t>
      </w:r>
    </w:p>
    <w:p w14:paraId="7FCD300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</w:rPr>
        <w:t>联系人：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  <w:t>汪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eastAsia="zh-CN"/>
        </w:rPr>
        <w:t>老师</w:t>
      </w:r>
    </w:p>
    <w:p w14:paraId="53CCE6A2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eastAsia="zh-CN"/>
        </w:rPr>
        <w:t>0531-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  <w:t>85935311</w:t>
      </w:r>
    </w:p>
    <w:p w14:paraId="12E6D87C">
      <w:pPr>
        <w:widowControl/>
        <w:adjustRightInd w:val="0"/>
        <w:snapToGrid w:val="0"/>
        <w:spacing w:line="360" w:lineRule="auto"/>
        <w:ind w:firstLine="480" w:firstLineChars="200"/>
        <w:jc w:val="left"/>
        <w:outlineLvl w:val="2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</w:rPr>
        <w:t>代理机构：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eastAsia="zh-CN"/>
        </w:rPr>
        <w:t>山东全成项目管理有限公司</w:t>
      </w:r>
    </w:p>
    <w:p w14:paraId="5A70B6F3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</w:rPr>
        <w:t>地址：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eastAsia="zh-CN"/>
        </w:rPr>
        <w:t>济南市历下区旅游路21348号</w:t>
      </w:r>
    </w:p>
    <w:p w14:paraId="27617F54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</w:rPr>
        <w:t>联系人：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  <w:t>刘琼、张文龙</w:t>
      </w:r>
    </w:p>
    <w:p w14:paraId="46D3589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</w:rPr>
        <w:t>联系方式：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highlight w:val="none"/>
          <w:lang w:eastAsia="zh-CN"/>
        </w:rPr>
        <w:t>13805310318</w:t>
      </w:r>
    </w:p>
    <w:p w14:paraId="759DB5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  <w:t>九、其他说明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</w:rPr>
        <w:t xml:space="preserve">                    </w:t>
      </w:r>
    </w:p>
    <w:p w14:paraId="23FA78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</w:pPr>
      <w:bookmarkStart w:id="9" w:name="OLE_LINK1"/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t>1.本项目供应商须用CA 数字证书锁(与制作响应文件时同一把锁)远程对上传的投标文件、澄清答疑及相关修改内容进行在线解密。开标期间供应商须保持随时可联系状态, 否则引起的不利后果由供应商自行承担。</w:t>
      </w:r>
    </w:p>
    <w:p w14:paraId="670645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t>2.阳光采购技术支持联系电话：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0531-86195562。</w:t>
      </w:r>
    </w:p>
    <w:p w14:paraId="4AFCA1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监督电话：0531-81316367</w:t>
      </w:r>
    </w:p>
    <w:bookmarkEnd w:id="9"/>
    <w:p w14:paraId="09061A2C">
      <w:bookmarkStart w:id="10" w:name="_GoBack"/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E180DE"/>
    <w:multiLevelType w:val="singleLevel"/>
    <w:tmpl w:val="2DE180D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4A1AEF5"/>
    <w:multiLevelType w:val="singleLevel"/>
    <w:tmpl w:val="74A1AEF5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E2CC9"/>
    <w:rsid w:val="0995305F"/>
    <w:rsid w:val="14E41F3B"/>
    <w:rsid w:val="218B651A"/>
    <w:rsid w:val="3EB075A7"/>
    <w:rsid w:val="5623143A"/>
    <w:rsid w:val="57EA25CF"/>
    <w:rsid w:val="60D158A0"/>
    <w:rsid w:val="616B0DA3"/>
    <w:rsid w:val="6BFF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0"/>
    <w:pPr>
      <w:widowControl w:val="0"/>
      <w:shd w:val="clear" w:color="auto" w:fill="auto"/>
      <w:spacing w:line="434" w:lineRule="auto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1184</Words>
  <Characters>1444</Characters>
  <Lines>0</Lines>
  <Paragraphs>0</Paragraphs>
  <TotalTime>0</TotalTime>
  <ScaleCrop>false</ScaleCrop>
  <LinksUpToDate>false</LinksUpToDate>
  <CharactersWithSpaces>1492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2026-07-08T07:47:00Z</dcterms:created>
  <dc:creator>LENOVO</dc:creator>
  <cp:lastModifiedBy>admin</cp:lastModifiedBy>
  <dcterms:modified xsi:type="dcterms:W3CDTF">2026-07-27T01:49:18Z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F3CAF94FCF6243DC932A30D01C2B3883_12</vt:lpwstr>
  </property>
</Properties>
</file>