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3A61D">
      <w:pPr>
        <w:ind w:firstLine="643" w:firstLineChars="20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采购公告</w:t>
      </w:r>
    </w:p>
    <w:p w14:paraId="1DB9821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一、项目概况</w:t>
      </w:r>
    </w:p>
    <w:p w14:paraId="0A0F582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根据生产经营业务需求，山东建勘集团有限公司（简称“山东建勘”）开展相关采购活动。</w:t>
      </w:r>
    </w:p>
    <w:p w14:paraId="0EAA5F3F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二、项目基本情况</w:t>
      </w:r>
    </w:p>
    <w:tbl>
      <w:tblPr>
        <w:tblStyle w:val="3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325"/>
      </w:tblGrid>
      <w:tr w14:paraId="201D4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2708985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52" w:type="dxa"/>
            <w:vAlign w:val="center"/>
          </w:tcPr>
          <w:p w14:paraId="633E3AA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6325" w:type="dxa"/>
            <w:vAlign w:val="center"/>
          </w:tcPr>
          <w:p w14:paraId="15846305">
            <w:p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普瑞泰格一体式阻火呼吸阀生产项目基坑支护工程</w:t>
            </w:r>
          </w:p>
        </w:tc>
      </w:tr>
      <w:tr w14:paraId="11495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5787F86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52" w:type="dxa"/>
            <w:vAlign w:val="center"/>
          </w:tcPr>
          <w:p w14:paraId="677A830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325" w:type="dxa"/>
            <w:vAlign w:val="center"/>
          </w:tcPr>
          <w:p w14:paraId="4DA3C268">
            <w:p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32"/>
                <w:szCs w:val="32"/>
                <w:highlight w:val="none"/>
              </w:rPr>
              <w:t xml:space="preserve">南京市浦口区永宁街道，东至电力路、西至高芯科谷、南至琥珀路、北至真相路 </w:t>
            </w:r>
          </w:p>
        </w:tc>
      </w:tr>
      <w:tr w14:paraId="45BE4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5B31EA5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52" w:type="dxa"/>
            <w:vAlign w:val="center"/>
          </w:tcPr>
          <w:p w14:paraId="1AC7433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325" w:type="dxa"/>
            <w:vAlign w:val="center"/>
          </w:tcPr>
          <w:p w14:paraId="67CAB24A">
            <w:p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2026-SDJK-SG1-岩-0046</w:t>
            </w:r>
          </w:p>
        </w:tc>
      </w:tr>
      <w:tr w14:paraId="68543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CBD500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652" w:type="dxa"/>
            <w:vAlign w:val="center"/>
          </w:tcPr>
          <w:p w14:paraId="4CE14B6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eastAsia" w:asciiTheme="minorEastAsia" w:hAnsiTheme="minorEastAsia" w:eastAsiaTheme="minorEastAsia" w:cstheme="minorEastAsia"/>
              <w:b/>
              <w:bCs/>
              <w:kern w:val="2"/>
              <w:sz w:val="28"/>
              <w:szCs w:val="28"/>
              <w:highlight w:val="none"/>
              <w:lang w:val="en-US" w:eastAsia="zh-CN" w:bidi="ar-SA"/>
            </w:rPr>
            <w:id w:val="147469016"/>
            <w:lock w:val="sdtLocked"/>
            <w:placeholder>
              <w:docPart w:val="{b4531482-0319-43d7-b967-6592553d8b8c}"/>
            </w:placeholder>
            <w15:color w:val="75BD42"/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_GB2312" w:hAnsi="仿宋_GB2312" w:eastAsia="仿宋_GB2312" w:cs="仿宋_GB2312"/>
              <w:b/>
              <w:bCs/>
              <w:kern w:val="2"/>
              <w:sz w:val="28"/>
              <w:szCs w:val="28"/>
              <w:highlight w:val="none"/>
              <w:lang w:val="en-US" w:eastAsia="zh-CN" w:bidi="ar-SA"/>
            </w:rPr>
          </w:sdtEndPr>
          <w:sdtContent>
            <w:tc>
              <w:tcPr>
                <w:tcW w:w="6325" w:type="dxa"/>
                <w:vAlign w:val="center"/>
              </w:tcPr>
              <w:p w14:paraId="1AA7A789">
                <w:pPr>
                  <w:jc w:val="center"/>
                  <w:rPr>
                    <w:rFonts w:hint="eastAsia" w:ascii="仿宋_GB2312" w:hAnsi="仿宋_GB2312" w:eastAsia="仿宋_GB2312" w:cs="仿宋_GB2312"/>
                    <w:b/>
                    <w:bCs/>
                    <w:sz w:val="28"/>
                    <w:szCs w:val="28"/>
                    <w:highlight w:val="none"/>
                    <w:vertAlign w:val="baseline"/>
                    <w:lang w:val="en-US" w:eastAsia="zh-CN"/>
                  </w:rPr>
                </w:pPr>
                <w:r>
                  <w:rPr>
                    <w:rFonts w:hint="eastAsia" w:ascii="仿宋" w:hAnsi="仿宋" w:eastAsia="仿宋" w:cs="仿宋"/>
                    <w:b/>
                    <w:bCs/>
                    <w:kern w:val="2"/>
                    <w:sz w:val="32"/>
                    <w:szCs w:val="32"/>
                    <w:highlight w:val="none"/>
                    <w:lang w:val="en-US" w:eastAsia="zh-CN" w:bidi="ar-SA"/>
                  </w:rPr>
                  <w:t>分项劳务类</w:t>
                </w:r>
              </w:p>
            </w:tc>
          </w:sdtContent>
        </w:sdt>
      </w:tr>
      <w:tr w14:paraId="6DD1A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45B5EAF9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6E79FC8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325" w:type="dxa"/>
            <w:vAlign w:val="center"/>
          </w:tcPr>
          <w:p w14:paraId="1EAC0992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支护挂网及喷面施工</w:t>
            </w:r>
          </w:p>
        </w:tc>
      </w:tr>
      <w:tr w14:paraId="430F1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36AAF24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31C7784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325" w:type="dxa"/>
            <w:vAlign w:val="center"/>
          </w:tcPr>
          <w:p w14:paraId="3F0938A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14A4E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791352E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2F0420B6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24E38B9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  <w:t>询比采购</w:t>
            </w:r>
            <w:bookmarkStart w:id="0" w:name="_GoBack"/>
            <w:bookmarkEnd w:id="0"/>
          </w:p>
        </w:tc>
      </w:tr>
    </w:tbl>
    <w:p w14:paraId="05D0ED7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三、报价人资格要求</w:t>
      </w:r>
    </w:p>
    <w:p w14:paraId="760EC50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1.供应商需在中华人民共和国境内，具备独立承担民事责任能力的法律主体，具备相应的业务能力。</w:t>
      </w:r>
    </w:p>
    <w:p w14:paraId="0119D5A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录入山东建勘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（供应商入库成功后，可获取账号登录查看采购文件，进行网上报价）。</w:t>
      </w:r>
    </w:p>
    <w:p w14:paraId="6E5315F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3.本项目不接受联合体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不允许转包、分包。</w:t>
      </w:r>
    </w:p>
    <w:p w14:paraId="187E282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四、询价文件的获取</w:t>
      </w:r>
    </w:p>
    <w:p w14:paraId="5E62E57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凡有意参加报价的供应商，凭供应商账号登录山东建勘综合信息管理系统查看询价文件，进行报价。</w:t>
      </w:r>
    </w:p>
    <w:p w14:paraId="21F5586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五、报价文件提交</w:t>
      </w:r>
    </w:p>
    <w:p w14:paraId="7D84402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1.报价文件提交的截止时间为2026年7月9日14时00分，报价人应在截止时间前登录山东建勘综合信息管理系统报价，提交电子报价文件。此时间截止后，系统关闭，供应商无法提交报价。</w:t>
      </w:r>
    </w:p>
    <w:p w14:paraId="4698A35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本项目采用网上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开标，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人无需到现场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6675704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六、发布公告的平台</w:t>
      </w:r>
    </w:p>
    <w:p w14:paraId="3637535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山东建勘官网（http://www.sdjiankan.com/）。</w:t>
      </w:r>
    </w:p>
    <w:p w14:paraId="07900B45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七、联系方式</w:t>
      </w:r>
    </w:p>
    <w:p w14:paraId="3AC2CED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4590A9C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7A4EE1A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联系人:汪先生 </w:t>
      </w:r>
    </w:p>
    <w:p w14:paraId="44762AD7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电话：0531-85935311</w:t>
      </w:r>
    </w:p>
    <w:p w14:paraId="0B3F188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八、其他</w:t>
      </w:r>
    </w:p>
    <w:p w14:paraId="759D359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1.本项目无招标代理，不收取任何代理费和保证金。</w:t>
      </w:r>
    </w:p>
    <w:p w14:paraId="174C50B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2.公告中的时间均为北京时间。</w:t>
      </w:r>
    </w:p>
    <w:p w14:paraId="60A116E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6E354B"/>
    <w:rsid w:val="22D11925"/>
    <w:rsid w:val="24BF08AF"/>
    <w:rsid w:val="27FB7A59"/>
    <w:rsid w:val="2B2120AA"/>
    <w:rsid w:val="2C69322F"/>
    <w:rsid w:val="2CA64AB8"/>
    <w:rsid w:val="429718C0"/>
    <w:rsid w:val="4D633113"/>
    <w:rsid w:val="4F982D7F"/>
    <w:rsid w:val="649B44D3"/>
    <w:rsid w:val="68382E8F"/>
    <w:rsid w:val="6B8B3408"/>
    <w:rsid w:val="6FEA1D17"/>
    <w:rsid w:val="7F5C0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b4531482-0319-43d7-b967-6592553d8b8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4531482-0319-43d7-b967-6592553d8b8c}"/>
      </w:docPartPr>
      <w:docPartBody>
        <w:p w14:paraId="17F29C95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577</Words>
  <Characters>644</Characters>
  <Lines>0</Lines>
  <Paragraphs>0</Paragraphs>
  <TotalTime>8</TotalTime>
  <ScaleCrop>false</ScaleCrop>
  <LinksUpToDate>false</LinksUpToDate>
  <CharactersWithSpaces>648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2025-10-10T04:15:00Z</dcterms:created>
  <dc:creator>LENOVO</dc:creator>
  <cp:lastModifiedBy>admin</cp:lastModifiedBy>
  <dcterms:modified xsi:type="dcterms:W3CDTF">2026-07-07T02:27:44Z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eyJoZGlkIjoiMDgyYzBhOWMzY2ZkZjdlMGE4NjMwMGRmNGFlNjFkOTEiLCJ1c2VySWQiOiIyODM3Nzc5NDAifQ==</vt:lpwstr>
  </property>
  <property fmtid="{D5CDD505-2E9C-101B-9397-08002B2CF9AE}" pid="4" name="ICV">
    <vt:lpwstr>4A44CDD834ED4475B42A0D2E58EFCB80_12</vt:lpwstr>
  </property>
</Properties>
</file>