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80D9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楷体" w:hAnsi="楷体" w:eastAsia="楷体"/>
          <w:b/>
          <w:color w:val="auto"/>
          <w:sz w:val="32"/>
          <w:szCs w:val="32"/>
          <w:highlight w:val="none"/>
          <w:lang w:eastAsia="zh-CN"/>
        </w:rPr>
      </w:pPr>
      <w:r>
        <w:rPr>
          <w:rFonts w:hint="eastAsia" w:ascii="楷体" w:hAnsi="楷体" w:eastAsia="楷体"/>
          <w:b/>
          <w:color w:val="auto"/>
          <w:sz w:val="32"/>
          <w:szCs w:val="32"/>
          <w:highlight w:val="none"/>
          <w:lang w:eastAsia="zh-CN"/>
        </w:rPr>
        <w:t>内蒙古能源集团包头地区 2×66 万千瓦煤电项目桩基</w:t>
      </w:r>
    </w:p>
    <w:p w14:paraId="757CFDF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楷体" w:hAnsi="楷体" w:eastAsia="楷体"/>
          <w:b/>
          <w:color w:val="auto"/>
          <w:sz w:val="32"/>
          <w:szCs w:val="32"/>
          <w:highlight w:val="none"/>
          <w:lang w:val="en-US" w:eastAsia="zh-CN"/>
        </w:rPr>
      </w:pPr>
      <w:r>
        <w:rPr>
          <w:rFonts w:hint="eastAsia" w:ascii="楷体" w:hAnsi="楷体" w:eastAsia="楷体"/>
          <w:b/>
          <w:color w:val="auto"/>
          <w:sz w:val="32"/>
          <w:szCs w:val="32"/>
          <w:highlight w:val="none"/>
          <w:lang w:eastAsia="zh-CN"/>
        </w:rPr>
        <w:t>施工工程钢材采购</w:t>
      </w:r>
    </w:p>
    <w:p w14:paraId="5C0558D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楷体" w:hAnsi="楷体" w:eastAsia="楷体"/>
          <w:b/>
          <w:color w:val="auto"/>
          <w:sz w:val="32"/>
          <w:szCs w:val="32"/>
          <w:highlight w:val="none"/>
          <w:lang w:eastAsia="zh-CN"/>
        </w:rPr>
      </w:pPr>
      <w:r>
        <w:rPr>
          <w:rFonts w:hint="eastAsia" w:ascii="楷体" w:hAnsi="楷体" w:eastAsia="楷体"/>
          <w:b/>
          <w:color w:val="auto"/>
          <w:sz w:val="32"/>
          <w:szCs w:val="32"/>
          <w:highlight w:val="none"/>
          <w:lang w:eastAsia="zh-CN"/>
        </w:rPr>
        <w:t>（</w:t>
      </w:r>
      <w:r>
        <w:rPr>
          <w:rFonts w:hint="eastAsia" w:ascii="楷体" w:hAnsi="楷体" w:eastAsia="楷体"/>
          <w:b/>
          <w:color w:val="auto"/>
          <w:sz w:val="32"/>
          <w:szCs w:val="32"/>
          <w:highlight w:val="none"/>
          <w:lang w:val="en-US" w:eastAsia="zh-CN"/>
        </w:rPr>
        <w:t>货物</w:t>
      </w:r>
      <w:r>
        <w:rPr>
          <w:rFonts w:hint="eastAsia" w:ascii="楷体" w:hAnsi="楷体" w:eastAsia="楷体"/>
          <w:b/>
          <w:color w:val="auto"/>
          <w:sz w:val="32"/>
          <w:szCs w:val="32"/>
          <w:highlight w:val="none"/>
          <w:lang w:eastAsia="zh-CN"/>
        </w:rPr>
        <w:t>）</w:t>
      </w:r>
    </w:p>
    <w:p w14:paraId="535A73A5">
      <w:pPr>
        <w:pStyle w:val="34"/>
        <w:ind w:left="0" w:leftChars="0" w:firstLine="0" w:firstLineChars="0"/>
        <w:rPr>
          <w:color w:val="auto"/>
          <w:highlight w:val="none"/>
        </w:rPr>
      </w:pPr>
    </w:p>
    <w:p w14:paraId="79832B24">
      <w:pPr>
        <w:tabs>
          <w:tab w:val="left" w:pos="0"/>
          <w:tab w:val="left" w:pos="180"/>
          <w:tab w:val="left" w:pos="360"/>
          <w:tab w:val="left" w:pos="9240"/>
        </w:tabs>
        <w:jc w:val="center"/>
        <w:rPr>
          <w:rFonts w:ascii="楷体" w:hAnsi="楷体" w:eastAsia="楷体"/>
          <w:b/>
          <w:color w:val="auto"/>
          <w:spacing w:val="-20"/>
          <w:sz w:val="110"/>
          <w:szCs w:val="110"/>
          <w:highlight w:val="none"/>
        </w:rPr>
      </w:pPr>
      <w:r>
        <w:rPr>
          <w:rFonts w:ascii="楷体" w:hAnsi="楷体" w:eastAsia="楷体"/>
          <w:b/>
          <w:color w:val="auto"/>
          <w:spacing w:val="-20"/>
          <w:sz w:val="110"/>
          <w:szCs w:val="110"/>
          <w:highlight w:val="none"/>
        </w:rPr>
        <w:t>竞争性谈判文件</w:t>
      </w:r>
    </w:p>
    <w:p w14:paraId="72D3B153">
      <w:pPr>
        <w:tabs>
          <w:tab w:val="left" w:pos="0"/>
          <w:tab w:val="left" w:pos="180"/>
          <w:tab w:val="left" w:pos="360"/>
          <w:tab w:val="left" w:pos="5190"/>
        </w:tabs>
        <w:jc w:val="center"/>
        <w:rPr>
          <w:rFonts w:ascii="宋体" w:hAnsi="宋体" w:eastAsia="宋体"/>
          <w:b/>
          <w:color w:val="auto"/>
          <w:sz w:val="30"/>
          <w:highlight w:val="none"/>
        </w:rPr>
      </w:pPr>
    </w:p>
    <w:p w14:paraId="4B4A00B6">
      <w:pPr>
        <w:tabs>
          <w:tab w:val="left" w:pos="0"/>
          <w:tab w:val="left" w:pos="180"/>
          <w:tab w:val="left" w:pos="360"/>
          <w:tab w:val="left" w:pos="5190"/>
        </w:tabs>
        <w:jc w:val="center"/>
        <w:rPr>
          <w:rFonts w:ascii="楷体" w:hAnsi="楷体" w:eastAsia="楷体"/>
          <w:b/>
          <w:color w:val="auto"/>
          <w:sz w:val="28"/>
          <w:highlight w:val="none"/>
        </w:rPr>
      </w:pPr>
      <w:r>
        <w:rPr>
          <w:rFonts w:ascii="楷体" w:hAnsi="楷体" w:eastAsia="楷体"/>
          <w:b/>
          <w:color w:val="auto"/>
          <w:sz w:val="28"/>
          <w:highlight w:val="none"/>
        </w:rPr>
        <w:t>（项目编号</w:t>
      </w:r>
      <w:r>
        <w:rPr>
          <w:rFonts w:ascii="楷体" w:hAnsi="楷体" w:eastAsia="楷体"/>
          <w:b/>
          <w:color w:val="auto"/>
          <w:sz w:val="28"/>
          <w:highlight w:val="none"/>
        </w:rPr>
        <w:t>：</w:t>
      </w:r>
      <w:r>
        <w:rPr>
          <w:rFonts w:hint="eastAsia" w:ascii="楷体" w:hAnsi="楷体" w:eastAsia="楷体"/>
          <w:b/>
          <w:color w:val="auto"/>
          <w:sz w:val="28"/>
          <w:highlight w:val="none"/>
          <w:lang w:eastAsia="zh-CN"/>
        </w:rPr>
        <w:t>2026-SDJK-SG3-002</w:t>
      </w:r>
      <w:r>
        <w:rPr>
          <w:rFonts w:ascii="楷体" w:hAnsi="楷体" w:eastAsia="楷体"/>
          <w:b/>
          <w:color w:val="auto"/>
          <w:sz w:val="28"/>
          <w:highlight w:val="none"/>
        </w:rPr>
        <w:t>）</w:t>
      </w:r>
    </w:p>
    <w:p w14:paraId="391ABDAA">
      <w:pPr>
        <w:tabs>
          <w:tab w:val="left" w:pos="0"/>
          <w:tab w:val="left" w:pos="180"/>
          <w:tab w:val="left" w:pos="360"/>
        </w:tabs>
        <w:adjustRightInd w:val="0"/>
        <w:snapToGrid w:val="0"/>
        <w:jc w:val="center"/>
        <w:rPr>
          <w:rFonts w:ascii="宋体" w:hAnsi="宋体" w:eastAsia="宋体"/>
          <w:b/>
          <w:color w:val="auto"/>
          <w:sz w:val="28"/>
          <w:highlight w:val="none"/>
        </w:rPr>
      </w:pPr>
      <w:r>
        <w:rPr>
          <w:color w:val="auto"/>
          <w:kern w:val="0"/>
          <w:sz w:val="18"/>
          <w:highlight w:val="none"/>
        </w:rPr>
        <w:drawing>
          <wp:inline distT="0" distB="0" distL="114300" distR="114300">
            <wp:extent cx="5645150" cy="37306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7600"/>
                    <a:stretch>
                      <a:fillRect/>
                    </a:stretch>
                  </pic:blipFill>
                  <pic:spPr>
                    <a:xfrm>
                      <a:off x="0" y="0"/>
                      <a:ext cx="5645150" cy="3730625"/>
                    </a:xfrm>
                    <a:prstGeom prst="rect">
                      <a:avLst/>
                    </a:prstGeom>
                    <a:noFill/>
                    <a:ln>
                      <a:noFill/>
                    </a:ln>
                  </pic:spPr>
                </pic:pic>
              </a:graphicData>
            </a:graphic>
          </wp:inline>
        </w:drawing>
      </w:r>
    </w:p>
    <w:p w14:paraId="4CA01ECD">
      <w:pPr>
        <w:tabs>
          <w:tab w:val="left" w:pos="0"/>
          <w:tab w:val="left" w:pos="180"/>
          <w:tab w:val="left" w:pos="360"/>
        </w:tabs>
        <w:adjustRightInd w:val="0"/>
        <w:snapToGrid w:val="0"/>
        <w:spacing w:line="800" w:lineRule="exact"/>
        <w:ind w:leftChars="400" w:right="970" w:rightChars="462"/>
        <w:rPr>
          <w:rFonts w:hint="eastAsia" w:ascii="楷体" w:hAnsi="楷体" w:eastAsia="楷体"/>
          <w:b/>
          <w:color w:val="auto"/>
          <w:sz w:val="32"/>
          <w:szCs w:val="32"/>
          <w:highlight w:val="none"/>
          <w:u w:val="single"/>
        </w:rPr>
      </w:pPr>
      <w:r>
        <w:rPr>
          <w:rFonts w:hint="eastAsia" w:ascii="楷体" w:hAnsi="楷体" w:eastAsia="楷体"/>
          <w:b/>
          <w:color w:val="auto"/>
          <w:sz w:val="30"/>
          <w:szCs w:val="30"/>
          <w:highlight w:val="none"/>
          <w:lang w:val="en-US" w:eastAsia="zh-CN"/>
        </w:rPr>
        <w:t xml:space="preserve">   </w:t>
      </w:r>
      <w:r>
        <w:rPr>
          <w:rFonts w:hint="eastAsia" w:ascii="楷体" w:hAnsi="楷体" w:eastAsia="楷体"/>
          <w:b/>
          <w:color w:val="auto"/>
          <w:sz w:val="32"/>
          <w:szCs w:val="32"/>
          <w:highlight w:val="none"/>
          <w:lang w:val="en-US" w:eastAsia="zh-CN"/>
        </w:rPr>
        <w:t xml:space="preserve"> </w:t>
      </w:r>
      <w:r>
        <w:rPr>
          <w:rFonts w:ascii="楷体" w:hAnsi="楷体" w:eastAsia="楷体"/>
          <w:b/>
          <w:color w:val="auto"/>
          <w:sz w:val="32"/>
          <w:szCs w:val="32"/>
          <w:highlight w:val="none"/>
        </w:rPr>
        <w:t>采 购 人：</w:t>
      </w:r>
      <w:r>
        <w:rPr>
          <w:rFonts w:hint="eastAsia" w:ascii="楷体" w:hAnsi="楷体" w:eastAsia="楷体"/>
          <w:b/>
          <w:color w:val="auto"/>
          <w:sz w:val="32"/>
          <w:szCs w:val="32"/>
          <w:highlight w:val="none"/>
          <w:u w:val="single"/>
          <w:lang w:eastAsia="zh-CN"/>
        </w:rPr>
        <w:t>山东建勘集团有限公司</w:t>
      </w:r>
    </w:p>
    <w:p w14:paraId="192D239B">
      <w:pPr>
        <w:tabs>
          <w:tab w:val="left" w:pos="0"/>
          <w:tab w:val="left" w:pos="180"/>
          <w:tab w:val="left" w:pos="360"/>
        </w:tabs>
        <w:adjustRightInd w:val="0"/>
        <w:snapToGrid w:val="0"/>
        <w:spacing w:line="800" w:lineRule="exact"/>
        <w:ind w:leftChars="400" w:right="1151" w:rightChars="548" w:firstLine="602"/>
        <w:rPr>
          <w:rFonts w:hint="eastAsia" w:ascii="楷体" w:hAnsi="楷体" w:eastAsia="楷体"/>
          <w:b/>
          <w:color w:val="auto"/>
          <w:sz w:val="32"/>
          <w:szCs w:val="32"/>
          <w:highlight w:val="none"/>
          <w:u w:val="single"/>
          <w:lang w:val="en-US" w:eastAsia="zh-CN"/>
        </w:rPr>
      </w:pPr>
      <w:r>
        <w:rPr>
          <w:rFonts w:ascii="楷体" w:hAnsi="楷体" w:eastAsia="楷体"/>
          <w:b/>
          <w:color w:val="auto"/>
          <w:sz w:val="32"/>
          <w:szCs w:val="32"/>
          <w:highlight w:val="none"/>
        </w:rPr>
        <w:t>代理机构：</w:t>
      </w:r>
      <w:r>
        <w:rPr>
          <w:rFonts w:ascii="楷体" w:hAnsi="楷体" w:eastAsia="楷体"/>
          <w:b/>
          <w:color w:val="auto"/>
          <w:sz w:val="32"/>
          <w:szCs w:val="32"/>
          <w:highlight w:val="none"/>
          <w:u w:val="single"/>
        </w:rPr>
        <w:t>山东正信招标有限责任公司</w:t>
      </w:r>
    </w:p>
    <w:p w14:paraId="6320FCB6">
      <w:pPr>
        <w:tabs>
          <w:tab w:val="left" w:pos="0"/>
          <w:tab w:val="left" w:pos="180"/>
          <w:tab w:val="left" w:pos="360"/>
        </w:tabs>
        <w:adjustRightInd w:val="0"/>
        <w:snapToGrid w:val="0"/>
        <w:spacing w:line="800" w:lineRule="exact"/>
        <w:ind w:leftChars="400" w:right="1151" w:rightChars="548" w:firstLine="602"/>
        <w:rPr>
          <w:rFonts w:ascii="楷体" w:hAnsi="楷体" w:eastAsia="楷体"/>
          <w:b/>
          <w:color w:val="auto"/>
          <w:sz w:val="32"/>
          <w:szCs w:val="32"/>
          <w:highlight w:val="none"/>
        </w:rPr>
      </w:pPr>
      <w:r>
        <w:rPr>
          <w:rFonts w:ascii="楷体" w:hAnsi="楷体" w:eastAsia="楷体"/>
          <w:b/>
          <w:color w:val="auto"/>
          <w:sz w:val="32"/>
          <w:szCs w:val="32"/>
          <w:highlight w:val="none"/>
        </w:rPr>
        <w:t>日    期：</w:t>
      </w:r>
      <w:r>
        <w:rPr>
          <w:rFonts w:hint="eastAsia" w:ascii="楷体" w:hAnsi="楷体" w:eastAsia="楷体"/>
          <w:b/>
          <w:color w:val="auto"/>
          <w:sz w:val="32"/>
          <w:szCs w:val="32"/>
          <w:highlight w:val="none"/>
          <w:u w:val="single"/>
          <w:lang w:eastAsia="zh-CN"/>
        </w:rPr>
        <w:t>202</w:t>
      </w:r>
      <w:r>
        <w:rPr>
          <w:rFonts w:hint="eastAsia" w:ascii="楷体" w:hAnsi="楷体" w:eastAsia="楷体"/>
          <w:b/>
          <w:color w:val="auto"/>
          <w:sz w:val="32"/>
          <w:szCs w:val="32"/>
          <w:highlight w:val="none"/>
          <w:u w:val="single"/>
          <w:lang w:val="en-US" w:eastAsia="zh-CN"/>
        </w:rPr>
        <w:t>6</w:t>
      </w:r>
      <w:r>
        <w:rPr>
          <w:rFonts w:hint="eastAsia" w:ascii="楷体" w:hAnsi="楷体" w:eastAsia="楷体"/>
          <w:b/>
          <w:color w:val="auto"/>
          <w:sz w:val="32"/>
          <w:szCs w:val="32"/>
          <w:highlight w:val="none"/>
          <w:u w:val="single"/>
          <w:lang w:eastAsia="zh-CN"/>
        </w:rPr>
        <w:t>年</w:t>
      </w:r>
      <w:r>
        <w:rPr>
          <w:rFonts w:hint="eastAsia" w:ascii="楷体" w:hAnsi="楷体" w:eastAsia="楷体"/>
          <w:b/>
          <w:color w:val="auto"/>
          <w:sz w:val="32"/>
          <w:szCs w:val="32"/>
          <w:highlight w:val="none"/>
          <w:u w:val="single"/>
          <w:lang w:val="en-US" w:eastAsia="zh-CN"/>
        </w:rPr>
        <w:t>1</w:t>
      </w:r>
      <w:r>
        <w:rPr>
          <w:rFonts w:ascii="楷体" w:hAnsi="楷体" w:eastAsia="楷体"/>
          <w:b/>
          <w:color w:val="auto"/>
          <w:sz w:val="32"/>
          <w:szCs w:val="32"/>
          <w:highlight w:val="none"/>
          <w:u w:val="single"/>
        </w:rPr>
        <w:t>月</w:t>
      </w:r>
    </w:p>
    <w:p w14:paraId="229548D8">
      <w:pPr>
        <w:jc w:val="center"/>
        <w:rPr>
          <w:rFonts w:ascii="宋体" w:hAnsi="宋体" w:eastAsia="宋体"/>
          <w:b/>
          <w:color w:val="auto"/>
          <w:sz w:val="44"/>
          <w:highlight w:val="none"/>
        </w:rPr>
      </w:pPr>
      <w:r>
        <w:rPr>
          <w:rFonts w:ascii="宋体" w:hAnsi="宋体" w:eastAsia="宋体"/>
          <w:b/>
          <w:color w:val="auto"/>
          <w:sz w:val="44"/>
          <w:highlight w:val="none"/>
        </w:rPr>
        <w:br w:type="page"/>
      </w:r>
    </w:p>
    <w:p w14:paraId="3FCC69AF">
      <w:pPr>
        <w:jc w:val="center"/>
        <w:rPr>
          <w:rFonts w:ascii="宋体" w:hAnsi="宋体" w:eastAsia="宋体"/>
          <w:b/>
          <w:color w:val="auto"/>
          <w:sz w:val="44"/>
          <w:highlight w:val="none"/>
        </w:rPr>
      </w:pPr>
    </w:p>
    <w:p w14:paraId="149ACE73">
      <w:pPr>
        <w:jc w:val="center"/>
        <w:rPr>
          <w:rFonts w:ascii="宋体" w:hAnsi="宋体" w:eastAsia="宋体"/>
          <w:b/>
          <w:color w:val="auto"/>
          <w:sz w:val="44"/>
          <w:highlight w:val="none"/>
        </w:rPr>
      </w:pPr>
      <w:r>
        <w:rPr>
          <w:rFonts w:ascii="宋体" w:hAnsi="宋体" w:eastAsia="宋体"/>
          <w:b/>
          <w:color w:val="auto"/>
          <w:sz w:val="44"/>
          <w:highlight w:val="none"/>
        </w:rPr>
        <w:t>目    录</w:t>
      </w:r>
    </w:p>
    <w:p w14:paraId="149C8065">
      <w:pPr>
        <w:jc w:val="center"/>
        <w:rPr>
          <w:rFonts w:ascii="宋体" w:hAnsi="宋体" w:eastAsia="宋体"/>
          <w:b/>
          <w:color w:val="auto"/>
          <w:sz w:val="44"/>
          <w:highlight w:val="none"/>
        </w:rPr>
      </w:pPr>
    </w:p>
    <w:p w14:paraId="44D28CF3">
      <w:pPr>
        <w:keepNext w:val="0"/>
        <w:keepLines w:val="0"/>
        <w:pageBreakBefore w:val="0"/>
        <w:widowControl w:val="0"/>
        <w:tabs>
          <w:tab w:val="left" w:pos="2874"/>
        </w:tabs>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sz w:val="30"/>
          <w:szCs w:val="30"/>
          <w:highlight w:val="none"/>
        </w:rPr>
      </w:pPr>
      <w:r>
        <w:rPr>
          <w:rFonts w:hint="eastAsia" w:asciiTheme="minorEastAsia" w:hAnsiTheme="minorEastAsia" w:eastAsiaTheme="minorEastAsia" w:cstheme="minorEastAsia"/>
          <w:b w:val="0"/>
          <w:bCs/>
          <w:color w:val="auto"/>
          <w:sz w:val="30"/>
          <w:szCs w:val="30"/>
          <w:highlight w:val="none"/>
        </w:rPr>
        <w:tab/>
      </w:r>
    </w:p>
    <w:p w14:paraId="38817F4F">
      <w:pPr>
        <w:pStyle w:val="25"/>
        <w:keepNext w:val="0"/>
        <w:keepLines w:val="0"/>
        <w:pageBreakBefore w:val="0"/>
        <w:widowControl w:val="0"/>
        <w:tabs>
          <w:tab w:val="right" w:leader="dot" w:pos="9071"/>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color w:val="auto"/>
          <w:sz w:val="30"/>
          <w:szCs w:val="30"/>
          <w:highlight w:val="none"/>
        </w:rPr>
      </w:pP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TOC \o "1-1" \h  \u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 HYPERLINK \l _Toc8802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t>第一章  竞争性谈判公告</w:t>
      </w:r>
      <w:r>
        <w:rPr>
          <w:rFonts w:hint="eastAsia" w:asciiTheme="minorEastAsia" w:hAnsiTheme="minorEastAsia" w:eastAsiaTheme="minorEastAsia" w:cstheme="minorEastAsia"/>
          <w:b w:val="0"/>
          <w:bCs/>
          <w:color w:val="auto"/>
          <w:sz w:val="30"/>
          <w:szCs w:val="30"/>
          <w:highlight w:val="none"/>
        </w:rPr>
        <w:tab/>
      </w: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 PAGEREF _Toc8802 \h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t>3</w:t>
      </w:r>
      <w:r>
        <w:rPr>
          <w:rFonts w:hint="eastAsia" w:asciiTheme="minorEastAsia" w:hAnsiTheme="minorEastAsia" w:eastAsiaTheme="minorEastAsia" w:cstheme="minorEastAsia"/>
          <w:b w:val="0"/>
          <w:bCs/>
          <w:color w:val="auto"/>
          <w:sz w:val="30"/>
          <w:szCs w:val="30"/>
          <w:highlight w:val="none"/>
        </w:rPr>
        <w:fldChar w:fldCharType="end"/>
      </w:r>
      <w:r>
        <w:rPr>
          <w:rFonts w:hint="eastAsia" w:asciiTheme="minorEastAsia" w:hAnsiTheme="minorEastAsia" w:eastAsiaTheme="minorEastAsia" w:cstheme="minorEastAsia"/>
          <w:b w:val="0"/>
          <w:bCs/>
          <w:color w:val="auto"/>
          <w:sz w:val="30"/>
          <w:szCs w:val="30"/>
          <w:highlight w:val="none"/>
        </w:rPr>
        <w:fldChar w:fldCharType="end"/>
      </w:r>
    </w:p>
    <w:p w14:paraId="4BA53DE9">
      <w:pPr>
        <w:pStyle w:val="25"/>
        <w:keepNext w:val="0"/>
        <w:keepLines w:val="0"/>
        <w:pageBreakBefore w:val="0"/>
        <w:widowControl w:val="0"/>
        <w:tabs>
          <w:tab w:val="right" w:leader="dot" w:pos="9071"/>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color w:val="auto"/>
          <w:sz w:val="30"/>
          <w:szCs w:val="30"/>
          <w:highlight w:val="none"/>
        </w:rPr>
      </w:pP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 HYPERLINK \l _Toc13203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t>第二章  供应商须知</w:t>
      </w:r>
      <w:r>
        <w:rPr>
          <w:rFonts w:hint="eastAsia" w:asciiTheme="minorEastAsia" w:hAnsiTheme="minorEastAsia" w:eastAsiaTheme="minorEastAsia" w:cstheme="minorEastAsia"/>
          <w:b w:val="0"/>
          <w:bCs/>
          <w:color w:val="auto"/>
          <w:sz w:val="30"/>
          <w:szCs w:val="30"/>
          <w:highlight w:val="none"/>
        </w:rPr>
        <w:tab/>
      </w: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 PAGEREF _Toc13203 \h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t>6</w:t>
      </w:r>
      <w:r>
        <w:rPr>
          <w:rFonts w:hint="eastAsia" w:asciiTheme="minorEastAsia" w:hAnsiTheme="minorEastAsia" w:eastAsiaTheme="minorEastAsia" w:cstheme="minorEastAsia"/>
          <w:b w:val="0"/>
          <w:bCs/>
          <w:color w:val="auto"/>
          <w:sz w:val="30"/>
          <w:szCs w:val="30"/>
          <w:highlight w:val="none"/>
        </w:rPr>
        <w:fldChar w:fldCharType="end"/>
      </w:r>
      <w:r>
        <w:rPr>
          <w:rFonts w:hint="eastAsia" w:asciiTheme="minorEastAsia" w:hAnsiTheme="minorEastAsia" w:eastAsiaTheme="minorEastAsia" w:cstheme="minorEastAsia"/>
          <w:b w:val="0"/>
          <w:bCs/>
          <w:color w:val="auto"/>
          <w:sz w:val="30"/>
          <w:szCs w:val="30"/>
          <w:highlight w:val="none"/>
        </w:rPr>
        <w:fldChar w:fldCharType="end"/>
      </w:r>
    </w:p>
    <w:p w14:paraId="5C4FEBC4">
      <w:pPr>
        <w:pStyle w:val="25"/>
        <w:keepNext w:val="0"/>
        <w:keepLines w:val="0"/>
        <w:pageBreakBefore w:val="0"/>
        <w:widowControl w:val="0"/>
        <w:tabs>
          <w:tab w:val="right" w:leader="dot" w:pos="9071"/>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color w:val="auto"/>
          <w:sz w:val="30"/>
          <w:szCs w:val="30"/>
          <w:highlight w:val="none"/>
        </w:rPr>
      </w:pP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 HYPERLINK \l _Toc28457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t>第三章 项目说明</w:t>
      </w:r>
      <w:r>
        <w:rPr>
          <w:rFonts w:hint="eastAsia" w:asciiTheme="minorEastAsia" w:hAnsiTheme="minorEastAsia" w:eastAsiaTheme="minorEastAsia" w:cstheme="minorEastAsia"/>
          <w:b w:val="0"/>
          <w:bCs/>
          <w:color w:val="auto"/>
          <w:sz w:val="30"/>
          <w:szCs w:val="30"/>
          <w:highlight w:val="none"/>
        </w:rPr>
        <w:tab/>
      </w: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 PAGEREF _Toc28457 \h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t>18</w:t>
      </w:r>
      <w:r>
        <w:rPr>
          <w:rFonts w:hint="eastAsia" w:asciiTheme="minorEastAsia" w:hAnsiTheme="minorEastAsia" w:eastAsiaTheme="minorEastAsia" w:cstheme="minorEastAsia"/>
          <w:b w:val="0"/>
          <w:bCs/>
          <w:color w:val="auto"/>
          <w:sz w:val="30"/>
          <w:szCs w:val="30"/>
          <w:highlight w:val="none"/>
        </w:rPr>
        <w:fldChar w:fldCharType="end"/>
      </w:r>
      <w:r>
        <w:rPr>
          <w:rFonts w:hint="eastAsia" w:asciiTheme="minorEastAsia" w:hAnsiTheme="minorEastAsia" w:eastAsiaTheme="minorEastAsia" w:cstheme="minorEastAsia"/>
          <w:b w:val="0"/>
          <w:bCs/>
          <w:color w:val="auto"/>
          <w:sz w:val="30"/>
          <w:szCs w:val="30"/>
          <w:highlight w:val="none"/>
        </w:rPr>
        <w:fldChar w:fldCharType="end"/>
      </w:r>
    </w:p>
    <w:p w14:paraId="7118A2B1">
      <w:pPr>
        <w:pStyle w:val="25"/>
        <w:keepNext w:val="0"/>
        <w:keepLines w:val="0"/>
        <w:pageBreakBefore w:val="0"/>
        <w:widowControl w:val="0"/>
        <w:tabs>
          <w:tab w:val="right" w:leader="dot" w:pos="9071"/>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color w:val="auto"/>
          <w:sz w:val="30"/>
          <w:szCs w:val="30"/>
          <w:highlight w:val="none"/>
        </w:rPr>
      </w:pP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 HYPERLINK \l _Toc27930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t>第四章 合同格式</w:t>
      </w:r>
      <w:r>
        <w:rPr>
          <w:rFonts w:hint="eastAsia" w:asciiTheme="minorEastAsia" w:hAnsiTheme="minorEastAsia" w:eastAsiaTheme="minorEastAsia" w:cstheme="minorEastAsia"/>
          <w:b w:val="0"/>
          <w:bCs/>
          <w:color w:val="auto"/>
          <w:sz w:val="30"/>
          <w:szCs w:val="30"/>
          <w:highlight w:val="none"/>
        </w:rPr>
        <w:tab/>
      </w: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 PAGEREF _Toc27930 \h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t>20</w:t>
      </w:r>
      <w:r>
        <w:rPr>
          <w:rFonts w:hint="eastAsia" w:asciiTheme="minorEastAsia" w:hAnsiTheme="minorEastAsia" w:eastAsiaTheme="minorEastAsia" w:cstheme="minorEastAsia"/>
          <w:b w:val="0"/>
          <w:bCs/>
          <w:color w:val="auto"/>
          <w:sz w:val="30"/>
          <w:szCs w:val="30"/>
          <w:highlight w:val="none"/>
        </w:rPr>
        <w:fldChar w:fldCharType="end"/>
      </w:r>
      <w:r>
        <w:rPr>
          <w:rFonts w:hint="eastAsia" w:asciiTheme="minorEastAsia" w:hAnsiTheme="minorEastAsia" w:eastAsiaTheme="minorEastAsia" w:cstheme="minorEastAsia"/>
          <w:b w:val="0"/>
          <w:bCs/>
          <w:color w:val="auto"/>
          <w:sz w:val="30"/>
          <w:szCs w:val="30"/>
          <w:highlight w:val="none"/>
        </w:rPr>
        <w:fldChar w:fldCharType="end"/>
      </w:r>
    </w:p>
    <w:p w14:paraId="5867C7BD">
      <w:pPr>
        <w:pStyle w:val="25"/>
        <w:keepNext w:val="0"/>
        <w:keepLines w:val="0"/>
        <w:pageBreakBefore w:val="0"/>
        <w:widowControl w:val="0"/>
        <w:tabs>
          <w:tab w:val="right" w:leader="dot" w:pos="9071"/>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color w:val="auto"/>
          <w:sz w:val="30"/>
          <w:szCs w:val="30"/>
          <w:highlight w:val="none"/>
        </w:rPr>
      </w:pP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 HYPERLINK \l _Toc9887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t xml:space="preserve">第五章  </w:t>
      </w:r>
      <w:r>
        <w:rPr>
          <w:rFonts w:hint="eastAsia" w:asciiTheme="minorEastAsia" w:hAnsiTheme="minorEastAsia" w:eastAsiaTheme="minorEastAsia" w:cstheme="minorEastAsia"/>
          <w:b w:val="0"/>
          <w:bCs/>
          <w:color w:val="auto"/>
          <w:sz w:val="30"/>
          <w:szCs w:val="30"/>
          <w:highlight w:val="none"/>
          <w:lang w:val="en-US" w:eastAsia="zh-CN"/>
        </w:rPr>
        <w:t>响应文件格式</w:t>
      </w:r>
      <w:r>
        <w:rPr>
          <w:rFonts w:hint="eastAsia" w:asciiTheme="minorEastAsia" w:hAnsiTheme="minorEastAsia" w:eastAsiaTheme="minorEastAsia" w:cstheme="minorEastAsia"/>
          <w:b w:val="0"/>
          <w:bCs/>
          <w:color w:val="auto"/>
          <w:sz w:val="30"/>
          <w:szCs w:val="30"/>
          <w:highlight w:val="none"/>
        </w:rPr>
        <w:tab/>
      </w:r>
      <w:r>
        <w:rPr>
          <w:rFonts w:hint="eastAsia" w:asciiTheme="minorEastAsia" w:hAnsiTheme="minorEastAsia" w:eastAsiaTheme="minorEastAsia" w:cstheme="minorEastAsia"/>
          <w:b w:val="0"/>
          <w:bCs/>
          <w:color w:val="auto"/>
          <w:sz w:val="30"/>
          <w:szCs w:val="30"/>
          <w:highlight w:val="none"/>
        </w:rPr>
        <w:fldChar w:fldCharType="begin"/>
      </w:r>
      <w:r>
        <w:rPr>
          <w:rFonts w:hint="eastAsia" w:asciiTheme="minorEastAsia" w:hAnsiTheme="minorEastAsia" w:eastAsiaTheme="minorEastAsia" w:cstheme="minorEastAsia"/>
          <w:b w:val="0"/>
          <w:bCs/>
          <w:color w:val="auto"/>
          <w:sz w:val="30"/>
          <w:szCs w:val="30"/>
          <w:highlight w:val="none"/>
        </w:rPr>
        <w:instrText xml:space="preserve"> PAGEREF _Toc9887 \h </w:instrText>
      </w:r>
      <w:r>
        <w:rPr>
          <w:rFonts w:hint="eastAsia" w:asciiTheme="minorEastAsia" w:hAnsiTheme="minorEastAsia" w:eastAsiaTheme="minorEastAsia" w:cstheme="minorEastAsia"/>
          <w:b w:val="0"/>
          <w:bCs/>
          <w:color w:val="auto"/>
          <w:sz w:val="30"/>
          <w:szCs w:val="30"/>
          <w:highlight w:val="none"/>
        </w:rPr>
        <w:fldChar w:fldCharType="separate"/>
      </w:r>
      <w:r>
        <w:rPr>
          <w:rFonts w:hint="eastAsia" w:asciiTheme="minorEastAsia" w:hAnsiTheme="minorEastAsia" w:eastAsiaTheme="minorEastAsia" w:cstheme="minorEastAsia"/>
          <w:b w:val="0"/>
          <w:bCs/>
          <w:color w:val="auto"/>
          <w:sz w:val="30"/>
          <w:szCs w:val="30"/>
          <w:highlight w:val="none"/>
        </w:rPr>
        <w:t>26</w:t>
      </w:r>
      <w:r>
        <w:rPr>
          <w:rFonts w:hint="eastAsia" w:asciiTheme="minorEastAsia" w:hAnsiTheme="minorEastAsia" w:eastAsiaTheme="minorEastAsia" w:cstheme="minorEastAsia"/>
          <w:b w:val="0"/>
          <w:bCs/>
          <w:color w:val="auto"/>
          <w:sz w:val="30"/>
          <w:szCs w:val="30"/>
          <w:highlight w:val="none"/>
        </w:rPr>
        <w:fldChar w:fldCharType="end"/>
      </w:r>
      <w:r>
        <w:rPr>
          <w:rFonts w:hint="eastAsia" w:asciiTheme="minorEastAsia" w:hAnsiTheme="minorEastAsia" w:eastAsiaTheme="minorEastAsia" w:cstheme="minorEastAsia"/>
          <w:b w:val="0"/>
          <w:bCs/>
          <w:color w:val="auto"/>
          <w:sz w:val="30"/>
          <w:szCs w:val="30"/>
          <w:highlight w:val="none"/>
        </w:rPr>
        <w:fldChar w:fldCharType="end"/>
      </w:r>
    </w:p>
    <w:p w14:paraId="2543986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b/>
          <w:color w:val="auto"/>
          <w:sz w:val="28"/>
          <w:szCs w:val="28"/>
          <w:highlight w:val="none"/>
        </w:rPr>
      </w:pPr>
      <w:r>
        <w:rPr>
          <w:rFonts w:hint="eastAsia" w:asciiTheme="minorEastAsia" w:hAnsiTheme="minorEastAsia" w:eastAsiaTheme="minorEastAsia" w:cstheme="minorEastAsia"/>
          <w:b w:val="0"/>
          <w:bCs/>
          <w:color w:val="auto"/>
          <w:sz w:val="30"/>
          <w:szCs w:val="30"/>
          <w:highlight w:val="none"/>
        </w:rPr>
        <w:fldChar w:fldCharType="end"/>
      </w:r>
    </w:p>
    <w:p w14:paraId="520233A2">
      <w:pPr>
        <w:spacing w:line="540" w:lineRule="exact"/>
        <w:jc w:val="center"/>
        <w:rPr>
          <w:rFonts w:ascii="宋体" w:hAnsi="宋体" w:eastAsia="宋体"/>
          <w:b/>
          <w:color w:val="auto"/>
          <w:sz w:val="44"/>
          <w:highlight w:val="none"/>
        </w:rPr>
      </w:pPr>
    </w:p>
    <w:p w14:paraId="7397A89D">
      <w:pPr>
        <w:spacing w:line="540" w:lineRule="exact"/>
        <w:jc w:val="center"/>
        <w:rPr>
          <w:rFonts w:ascii="宋体" w:hAnsi="宋体" w:eastAsia="宋体"/>
          <w:b/>
          <w:color w:val="auto"/>
          <w:sz w:val="44"/>
          <w:highlight w:val="none"/>
        </w:rPr>
      </w:pPr>
    </w:p>
    <w:p w14:paraId="5BF9B0B9">
      <w:pPr>
        <w:spacing w:line="540" w:lineRule="exact"/>
        <w:jc w:val="center"/>
        <w:rPr>
          <w:rFonts w:ascii="宋体" w:hAnsi="宋体" w:eastAsia="宋体"/>
          <w:b/>
          <w:color w:val="auto"/>
          <w:sz w:val="44"/>
          <w:highlight w:val="none"/>
        </w:rPr>
      </w:pPr>
    </w:p>
    <w:p w14:paraId="7F59BCF4">
      <w:pPr>
        <w:spacing w:line="240" w:lineRule="exact"/>
        <w:jc w:val="center"/>
        <w:outlineLvl w:val="0"/>
        <w:rPr>
          <w:rFonts w:ascii="宋体" w:hAnsi="宋体" w:eastAsia="宋体"/>
          <w:b/>
          <w:color w:val="auto"/>
          <w:sz w:val="44"/>
          <w:highlight w:val="none"/>
        </w:rPr>
      </w:pPr>
      <w:r>
        <w:rPr>
          <w:rFonts w:ascii="宋体" w:hAnsi="宋体" w:eastAsia="宋体"/>
          <w:b/>
          <w:color w:val="auto"/>
          <w:sz w:val="44"/>
          <w:highlight w:val="none"/>
        </w:rPr>
        <w:br w:type="page"/>
      </w:r>
    </w:p>
    <w:p w14:paraId="23924209">
      <w:pPr>
        <w:widowControl w:val="0"/>
        <w:numPr>
          <w:ilvl w:val="0"/>
          <w:numId w:val="2"/>
        </w:numPr>
        <w:tabs>
          <w:tab w:val="right" w:leader="dot" w:pos="9071"/>
          <w:tab w:val="right" w:leader="dot" w:pos="9174"/>
        </w:tabs>
        <w:spacing w:before="120" w:after="120" w:line="360" w:lineRule="auto"/>
        <w:jc w:val="center"/>
        <w:rPr>
          <w:rFonts w:ascii="宋体" w:hAnsi="宋体" w:eastAsia="宋体"/>
          <w:b/>
          <w:color w:val="auto"/>
          <w:sz w:val="44"/>
          <w:highlight w:val="none"/>
        </w:rPr>
      </w:pPr>
      <w:bookmarkStart w:id="0" w:name="_Toc8802"/>
      <w:r>
        <w:rPr>
          <w:rFonts w:ascii="宋体" w:hAnsi="宋体" w:eastAsia="宋体"/>
          <w:b/>
          <w:color w:val="auto"/>
          <w:sz w:val="44"/>
          <w:highlight w:val="none"/>
        </w:rPr>
        <w:t xml:space="preserve"> 竞争性谈判公告</w:t>
      </w:r>
      <w:bookmarkEnd w:id="0"/>
      <w:bookmarkStart w:id="1" w:name="_Hlk128727325"/>
    </w:p>
    <w:p w14:paraId="6F1B10FE">
      <w:pPr>
        <w:widowControl w:val="0"/>
        <w:numPr>
          <w:ilvl w:val="0"/>
          <w:numId w:val="0"/>
        </w:numPr>
        <w:tabs>
          <w:tab w:val="right" w:leader="dot" w:pos="9071"/>
          <w:tab w:val="right" w:leader="dot" w:pos="9174"/>
        </w:tabs>
        <w:spacing w:before="120" w:after="120" w:line="360" w:lineRule="auto"/>
        <w:jc w:val="center"/>
        <w:rPr>
          <w:rFonts w:hint="default" w:ascii="Times New Roman" w:hAnsi="宋体" w:eastAsia="宋体" w:cs="Times New Roman"/>
          <w:b/>
          <w:bCs/>
          <w:caps/>
          <w:color w:val="auto"/>
          <w:kern w:val="2"/>
          <w:sz w:val="28"/>
          <w:szCs w:val="28"/>
          <w:highlight w:val="none"/>
          <w:lang w:val="en-US" w:eastAsia="zh-CN" w:bidi="ar-SA"/>
        </w:rPr>
      </w:pPr>
      <w:r>
        <w:rPr>
          <w:rFonts w:hint="eastAsia" w:ascii="Times New Roman" w:hAnsi="宋体" w:eastAsia="宋体" w:cs="Times New Roman"/>
          <w:b/>
          <w:bCs/>
          <w:caps/>
          <w:color w:val="auto"/>
          <w:kern w:val="2"/>
          <w:sz w:val="28"/>
          <w:szCs w:val="28"/>
          <w:highlight w:val="none"/>
          <w:lang w:val="en-US" w:eastAsia="zh-CN" w:bidi="ar-SA"/>
        </w:rPr>
        <w:t>内蒙古能源集团包头地区 2×66 万千瓦煤电项目桩基施工工程</w:t>
      </w:r>
      <w:r>
        <w:rPr>
          <w:rFonts w:hint="eastAsia" w:hAnsi="宋体" w:cs="Times New Roman"/>
          <w:b/>
          <w:bCs/>
          <w:caps/>
          <w:color w:val="auto"/>
          <w:kern w:val="2"/>
          <w:sz w:val="28"/>
          <w:szCs w:val="28"/>
          <w:highlight w:val="none"/>
          <w:lang w:val="en-US" w:eastAsia="zh-CN" w:bidi="ar-SA"/>
        </w:rPr>
        <w:t>钢材采购</w:t>
      </w:r>
    </w:p>
    <w:p w14:paraId="3187D24A">
      <w:pPr>
        <w:widowControl w:val="0"/>
        <w:numPr>
          <w:ilvl w:val="0"/>
          <w:numId w:val="0"/>
        </w:numPr>
        <w:tabs>
          <w:tab w:val="right" w:leader="dot" w:pos="9071"/>
          <w:tab w:val="right" w:leader="dot" w:pos="9174"/>
        </w:tabs>
        <w:spacing w:before="120" w:after="120" w:line="360" w:lineRule="auto"/>
        <w:jc w:val="center"/>
        <w:rPr>
          <w:rFonts w:hint="eastAsia" w:ascii="Times New Roman" w:hAnsi="宋体" w:eastAsia="宋体" w:cs="Times New Roman"/>
          <w:b/>
          <w:bCs/>
          <w:caps/>
          <w:color w:val="auto"/>
          <w:kern w:val="2"/>
          <w:sz w:val="28"/>
          <w:szCs w:val="28"/>
          <w:highlight w:val="none"/>
          <w:lang w:val="en-US" w:eastAsia="zh-CN" w:bidi="ar-SA"/>
        </w:rPr>
      </w:pPr>
      <w:r>
        <w:rPr>
          <w:rFonts w:hint="eastAsia" w:ascii="Times New Roman" w:hAnsi="宋体" w:eastAsia="宋体" w:cs="Times New Roman"/>
          <w:b/>
          <w:bCs/>
          <w:caps/>
          <w:color w:val="auto"/>
          <w:kern w:val="2"/>
          <w:sz w:val="28"/>
          <w:szCs w:val="28"/>
          <w:highlight w:val="none"/>
          <w:lang w:val="en-US" w:eastAsia="zh-CN" w:bidi="ar-SA"/>
        </w:rPr>
        <w:t>竞争性谈判公告</w:t>
      </w:r>
    </w:p>
    <w:bookmarkEnd w:id="1"/>
    <w:p w14:paraId="2262F009">
      <w:pPr>
        <w:keepNext w:val="0"/>
        <w:keepLines w:val="0"/>
        <w:pageBreakBefore w:val="0"/>
        <w:numPr>
          <w:ilvl w:val="0"/>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default"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一、项目概况</w:t>
      </w:r>
    </w:p>
    <w:p w14:paraId="3D51FF54">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山东建勘集团有限公司已批准实施</w:t>
      </w:r>
      <w:r>
        <w:rPr>
          <w:rFonts w:hint="eastAsia" w:ascii="宋体" w:hAnsi="宋体" w:cs="宋体"/>
          <w:bCs/>
          <w:color w:val="auto"/>
          <w:kern w:val="0"/>
          <w:sz w:val="24"/>
          <w:szCs w:val="24"/>
          <w:highlight w:val="none"/>
          <w:lang w:val="en-US" w:eastAsia="zh-CN"/>
        </w:rPr>
        <w:t>内蒙古能源集团包头地区 2×66 万千瓦煤电项目桩基施工工程钢材采购</w:t>
      </w:r>
      <w:r>
        <w:rPr>
          <w:rFonts w:hint="eastAsia" w:ascii="宋体" w:hAnsi="宋体" w:eastAsia="宋体" w:cs="宋体"/>
          <w:bCs/>
          <w:color w:val="auto"/>
          <w:kern w:val="0"/>
          <w:sz w:val="24"/>
          <w:szCs w:val="24"/>
          <w:highlight w:val="none"/>
          <w:lang w:val="en-US" w:eastAsia="zh-CN"/>
        </w:rPr>
        <w:t>，资金来自企业自筹，项目出资比例为100%，项目现已具备</w:t>
      </w:r>
      <w:r>
        <w:rPr>
          <w:rFonts w:hint="eastAsia" w:ascii="宋体" w:hAnsi="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lang w:val="en-US" w:eastAsia="zh-CN"/>
        </w:rPr>
        <w:t>条件，现邀请各单位参加本项目采购招标。</w:t>
      </w:r>
    </w:p>
    <w:p w14:paraId="4F5C7379">
      <w:pPr>
        <w:keepNext w:val="0"/>
        <w:keepLines w:val="0"/>
        <w:pageBreakBefore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二、项目基本情况：</w:t>
      </w:r>
    </w:p>
    <w:p w14:paraId="55E33385">
      <w:pPr>
        <w:keepNext w:val="0"/>
        <w:keepLines w:val="0"/>
        <w:pageBreakBefore w:val="0"/>
        <w:numPr>
          <w:ilvl w:val="0"/>
          <w:numId w:val="3"/>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项目名称：</w:t>
      </w:r>
      <w:r>
        <w:rPr>
          <w:rFonts w:hint="eastAsia" w:ascii="宋体" w:hAnsi="宋体" w:cs="宋体"/>
          <w:bCs/>
          <w:color w:val="auto"/>
          <w:kern w:val="0"/>
          <w:sz w:val="24"/>
          <w:szCs w:val="24"/>
          <w:highlight w:val="none"/>
          <w:lang w:val="en-US" w:eastAsia="zh-CN"/>
        </w:rPr>
        <w:t>内蒙古能源集团包头地区 2×66 万千瓦煤电项目桩基施工工程钢材采购</w:t>
      </w:r>
    </w:p>
    <w:p w14:paraId="646D486E">
      <w:pPr>
        <w:keepNext w:val="0"/>
        <w:keepLines w:val="0"/>
        <w:pageBreakBefore w:val="0"/>
        <w:numPr>
          <w:ilvl w:val="0"/>
          <w:numId w:val="3"/>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项目编号：</w:t>
      </w:r>
      <w:r>
        <w:rPr>
          <w:rFonts w:hint="eastAsia" w:ascii="宋体" w:hAnsi="宋体" w:cs="宋体"/>
          <w:bCs/>
          <w:color w:val="auto"/>
          <w:kern w:val="0"/>
          <w:sz w:val="24"/>
          <w:szCs w:val="24"/>
          <w:highlight w:val="none"/>
          <w:lang w:eastAsia="zh-CN"/>
        </w:rPr>
        <w:t>202</w:t>
      </w:r>
      <w:r>
        <w:rPr>
          <w:rFonts w:hint="eastAsia" w:ascii="宋体" w:hAnsi="宋体" w:cs="宋体"/>
          <w:bCs/>
          <w:color w:val="auto"/>
          <w:kern w:val="0"/>
          <w:sz w:val="24"/>
          <w:szCs w:val="24"/>
          <w:highlight w:val="none"/>
          <w:lang w:val="en-US" w:eastAsia="zh-CN"/>
        </w:rPr>
        <w:t>6</w:t>
      </w:r>
      <w:r>
        <w:rPr>
          <w:rFonts w:hint="eastAsia" w:ascii="宋体" w:hAnsi="宋体" w:cs="宋体"/>
          <w:bCs/>
          <w:color w:val="auto"/>
          <w:kern w:val="0"/>
          <w:sz w:val="24"/>
          <w:szCs w:val="24"/>
          <w:highlight w:val="none"/>
          <w:lang w:eastAsia="zh-CN"/>
        </w:rPr>
        <w:t>-SDJK-SG3-0</w:t>
      </w:r>
      <w:r>
        <w:rPr>
          <w:rFonts w:hint="eastAsia" w:ascii="宋体" w:hAnsi="宋体" w:cs="宋体"/>
          <w:bCs/>
          <w:color w:val="auto"/>
          <w:kern w:val="0"/>
          <w:sz w:val="24"/>
          <w:szCs w:val="24"/>
          <w:highlight w:val="none"/>
          <w:lang w:val="en-US" w:eastAsia="zh-CN"/>
        </w:rPr>
        <w:t>02</w:t>
      </w:r>
    </w:p>
    <w:p w14:paraId="3D67151B">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项目类别：</w:t>
      </w:r>
      <w:r>
        <w:rPr>
          <w:rFonts w:hint="eastAsia" w:ascii="宋体" w:hAnsi="宋体" w:eastAsia="宋体" w:cs="宋体"/>
          <w:bCs/>
          <w:color w:val="auto"/>
          <w:kern w:val="0"/>
          <w:sz w:val="24"/>
          <w:szCs w:val="24"/>
          <w:highlight w:val="none"/>
          <w:lang w:val="en-US" w:eastAsia="zh-CN"/>
        </w:rPr>
        <w:t>货物类</w:t>
      </w:r>
    </w:p>
    <w:p w14:paraId="468909AA">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采购方式：</w:t>
      </w:r>
      <w:r>
        <w:rPr>
          <w:rFonts w:hint="eastAsia" w:ascii="宋体" w:hAnsi="宋体" w:eastAsia="宋体" w:cs="宋体"/>
          <w:bCs/>
          <w:color w:val="auto"/>
          <w:kern w:val="0"/>
          <w:sz w:val="24"/>
          <w:szCs w:val="24"/>
          <w:highlight w:val="none"/>
          <w:lang w:val="en-US" w:eastAsia="zh-CN"/>
        </w:rPr>
        <w:t>竞争性谈判</w:t>
      </w:r>
    </w:p>
    <w:p w14:paraId="76661BFB">
      <w:pPr>
        <w:keepNext w:val="0"/>
        <w:keepLines w:val="0"/>
        <w:pageBreakBefore w:val="0"/>
        <w:kinsoku/>
        <w:wordWrap/>
        <w:overflowPunct/>
        <w:topLinePunct w:val="0"/>
        <w:autoSpaceDE/>
        <w:autoSpaceDN/>
        <w:bidi w:val="0"/>
        <w:spacing w:line="480" w:lineRule="exact"/>
        <w:ind w:firstLine="482" w:firstLineChars="200"/>
        <w:jc w:val="left"/>
        <w:textAlignment w:val="auto"/>
        <w:rPr>
          <w:rFonts w:hint="eastAsia" w:ascii="宋体" w:hAnsi="宋体" w:cs="宋体"/>
          <w:bCs/>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SA"/>
        </w:rPr>
        <w:t>5、采购内容</w:t>
      </w:r>
      <w:r>
        <w:rPr>
          <w:rFonts w:hint="eastAsia" w:ascii="宋体" w:hAnsi="宋体" w:eastAsia="宋体" w:cs="宋体"/>
          <w:bCs/>
          <w:color w:val="auto"/>
          <w:kern w:val="0"/>
          <w:sz w:val="24"/>
          <w:szCs w:val="24"/>
          <w:highlight w:val="none"/>
          <w:lang w:val="en-US" w:eastAsia="zh-CN" w:bidi="ar-SA"/>
        </w:rPr>
        <w:t>：本项目拟采购</w:t>
      </w:r>
      <w:r>
        <w:rPr>
          <w:rFonts w:hint="eastAsia" w:ascii="宋体" w:hAnsi="宋体" w:cs="宋体"/>
          <w:bCs/>
          <w:color w:val="auto"/>
          <w:kern w:val="0"/>
          <w:sz w:val="24"/>
          <w:szCs w:val="24"/>
          <w:highlight w:val="none"/>
          <w:lang w:val="en-US" w:eastAsia="zh-CN" w:bidi="ar-SA"/>
        </w:rPr>
        <w:t>螺纹钢、盘圆，预计2153.3t，</w:t>
      </w:r>
      <w:r>
        <w:rPr>
          <w:rFonts w:hint="eastAsia" w:ascii="宋体" w:hAnsi="宋体" w:eastAsia="宋体" w:cs="宋体"/>
          <w:bCs/>
          <w:color w:val="auto"/>
          <w:kern w:val="0"/>
          <w:sz w:val="24"/>
          <w:szCs w:val="24"/>
          <w:highlight w:val="none"/>
          <w:lang w:val="en-US" w:eastAsia="zh-CN" w:bidi="ar-SA"/>
        </w:rPr>
        <w:t>拟选定</w:t>
      </w:r>
      <w:r>
        <w:rPr>
          <w:rFonts w:hint="eastAsia" w:ascii="宋体" w:hAnsi="宋体" w:cs="宋体"/>
          <w:bCs/>
          <w:color w:val="auto"/>
          <w:kern w:val="0"/>
          <w:sz w:val="24"/>
          <w:szCs w:val="24"/>
          <w:highlight w:val="none"/>
          <w:lang w:val="en-US" w:eastAsia="zh-CN" w:bidi="ar-SA"/>
        </w:rPr>
        <w:t>1家供应商</w:t>
      </w:r>
      <w:r>
        <w:rPr>
          <w:rFonts w:hint="eastAsia" w:ascii="宋体" w:hAnsi="宋体" w:eastAsia="宋体" w:cs="宋体"/>
          <w:bCs/>
          <w:color w:val="auto"/>
          <w:kern w:val="0"/>
          <w:sz w:val="24"/>
          <w:szCs w:val="24"/>
          <w:highlight w:val="none"/>
          <w:lang w:val="en-US" w:eastAsia="zh-CN" w:bidi="ar-SA"/>
        </w:rPr>
        <w:t>；</w:t>
      </w:r>
      <w:r>
        <w:rPr>
          <w:rFonts w:hint="eastAsia" w:ascii="宋体" w:hAnsi="宋体" w:cs="宋体"/>
          <w:bCs/>
          <w:color w:val="auto"/>
          <w:kern w:val="0"/>
          <w:sz w:val="24"/>
          <w:szCs w:val="24"/>
          <w:highlight w:val="none"/>
          <w:lang w:val="en-US" w:eastAsia="zh-CN"/>
        </w:rPr>
        <w:t>具体详见采购文件。</w:t>
      </w:r>
    </w:p>
    <w:p w14:paraId="56ACBF98">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资格条件</w:t>
      </w:r>
    </w:p>
    <w:p w14:paraId="49D8E13B">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strike/>
          <w:dstrike w:val="0"/>
          <w:color w:val="auto"/>
          <w:kern w:val="0"/>
          <w:sz w:val="24"/>
          <w:szCs w:val="24"/>
          <w:highlight w:val="none"/>
        </w:rPr>
      </w:pPr>
      <w:bookmarkStart w:id="2" w:name="OLE_LINK2"/>
      <w:r>
        <w:rPr>
          <w:rFonts w:hint="eastAsia" w:ascii="宋体" w:hAnsi="宋体" w:eastAsia="宋体" w:cs="宋体"/>
          <w:color w:val="auto"/>
          <w:kern w:val="0"/>
          <w:sz w:val="24"/>
          <w:szCs w:val="24"/>
          <w:highlight w:val="none"/>
          <w:lang w:val="en-US" w:eastAsia="zh-CN"/>
        </w:rPr>
        <w:t>1、供应商在中</w:t>
      </w:r>
      <w:r>
        <w:rPr>
          <w:rFonts w:hint="eastAsia" w:ascii="宋体" w:hAnsi="宋体" w:cs="宋体"/>
          <w:color w:val="auto"/>
          <w:kern w:val="0"/>
          <w:sz w:val="24"/>
          <w:szCs w:val="24"/>
          <w:highlight w:val="none"/>
          <w:lang w:val="en-US" w:eastAsia="zh-CN"/>
        </w:rPr>
        <w:t>华</w:t>
      </w:r>
      <w:r>
        <w:rPr>
          <w:rFonts w:hint="eastAsia" w:ascii="宋体" w:hAnsi="宋体" w:eastAsia="宋体" w:cs="宋体"/>
          <w:color w:val="auto"/>
          <w:kern w:val="0"/>
          <w:sz w:val="24"/>
          <w:szCs w:val="24"/>
          <w:highlight w:val="none"/>
          <w:lang w:val="en-US" w:eastAsia="zh-CN"/>
        </w:rPr>
        <w:t>人民共和国</w:t>
      </w:r>
      <w:r>
        <w:rPr>
          <w:rFonts w:hint="eastAsia" w:ascii="宋体" w:hAnsi="宋体" w:cs="宋体"/>
          <w:color w:val="auto"/>
          <w:kern w:val="0"/>
          <w:sz w:val="24"/>
          <w:szCs w:val="24"/>
          <w:highlight w:val="none"/>
          <w:lang w:val="en-US" w:eastAsia="zh-CN"/>
        </w:rPr>
        <w:t>境内</w:t>
      </w:r>
      <w:r>
        <w:rPr>
          <w:rFonts w:hint="eastAsia" w:ascii="宋体" w:hAnsi="宋体" w:eastAsia="宋体" w:cs="宋体"/>
          <w:color w:val="auto"/>
          <w:kern w:val="0"/>
          <w:sz w:val="24"/>
          <w:szCs w:val="24"/>
          <w:highlight w:val="none"/>
          <w:lang w:val="en-US" w:eastAsia="zh-CN"/>
        </w:rPr>
        <w:t>注册，具备独立承担民事责任能力的法律主体，具备相应的业务能力；</w:t>
      </w:r>
    </w:p>
    <w:p w14:paraId="4F40790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eastAsia="zh-Hans"/>
        </w:rPr>
        <w:t>不得列入中国执行信息公开网（http://zxgk.court.gov.cn/）失信被执行人名单</w:t>
      </w:r>
      <w:r>
        <w:rPr>
          <w:rFonts w:hint="eastAsia" w:ascii="宋体" w:hAnsi="宋体" w:eastAsia="宋体" w:cs="宋体"/>
          <w:color w:val="auto"/>
          <w:kern w:val="0"/>
          <w:sz w:val="24"/>
          <w:szCs w:val="24"/>
          <w:highlight w:val="none"/>
          <w:lang w:eastAsia="zh-CN"/>
        </w:rPr>
        <w:t>。</w:t>
      </w:r>
    </w:p>
    <w:p w14:paraId="1F29189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3、供应商必须录入山东建勘合格供应商名录。</w:t>
      </w:r>
    </w:p>
    <w:p w14:paraId="4F15B8D4">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rPr>
        <w:t>不接受联合体</w:t>
      </w:r>
      <w:r>
        <w:rPr>
          <w:rFonts w:hint="eastAsia" w:ascii="宋体" w:hAnsi="宋体" w:eastAsia="宋体" w:cs="宋体"/>
          <w:color w:val="auto"/>
          <w:kern w:val="0"/>
          <w:sz w:val="24"/>
          <w:szCs w:val="24"/>
          <w:highlight w:val="none"/>
          <w:lang w:val="en-US" w:eastAsia="zh-CN"/>
        </w:rPr>
        <w:t>报价，不允许转包、分包</w:t>
      </w:r>
      <w:r>
        <w:rPr>
          <w:rFonts w:hint="eastAsia" w:ascii="宋体" w:hAnsi="宋体" w:eastAsia="宋体" w:cs="宋体"/>
          <w:color w:val="auto"/>
          <w:kern w:val="0"/>
          <w:sz w:val="24"/>
          <w:szCs w:val="24"/>
          <w:highlight w:val="none"/>
        </w:rPr>
        <w:t>。</w:t>
      </w:r>
    </w:p>
    <w:bookmarkEnd w:id="2"/>
    <w:p w14:paraId="0969012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3" w:name="_Toc8378"/>
      <w:r>
        <w:rPr>
          <w:rFonts w:hint="eastAsia" w:ascii="宋体" w:hAnsi="宋体" w:eastAsia="宋体" w:cs="宋体"/>
          <w:b/>
          <w:bCs w:val="0"/>
          <w:snapToGrid/>
          <w:color w:val="auto"/>
          <w:kern w:val="0"/>
          <w:sz w:val="24"/>
          <w:szCs w:val="24"/>
          <w:highlight w:val="none"/>
          <w:lang w:val="en-US" w:eastAsia="zh-CN"/>
        </w:rPr>
        <w:t>四、采购文件领取</w:t>
      </w:r>
      <w:bookmarkEnd w:id="3"/>
    </w:p>
    <w:p w14:paraId="713A32F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1.采购文件领取方式：线上</w:t>
      </w:r>
    </w:p>
    <w:p w14:paraId="3910B68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2.采购文件领取截止时间：202</w:t>
      </w:r>
      <w:r>
        <w:rPr>
          <w:rFonts w:hint="eastAsia" w:ascii="宋体" w:hAnsi="宋体" w:cs="宋体"/>
          <w:bCs/>
          <w:snapToGrid/>
          <w:color w:val="auto"/>
          <w:kern w:val="0"/>
          <w:sz w:val="24"/>
          <w:szCs w:val="24"/>
          <w:highlight w:val="none"/>
          <w:lang w:val="en-US" w:eastAsia="zh-CN"/>
        </w:rPr>
        <w:t>6</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 xml:space="preserve">01-13 </w:t>
      </w:r>
      <w:r>
        <w:rPr>
          <w:rFonts w:hint="eastAsia" w:ascii="宋体" w:hAnsi="宋体" w:eastAsia="宋体" w:cs="宋体"/>
          <w:bCs/>
          <w:snapToGrid/>
          <w:color w:val="auto"/>
          <w:kern w:val="0"/>
          <w:sz w:val="24"/>
          <w:szCs w:val="24"/>
          <w:highlight w:val="none"/>
          <w:lang w:val="en-US" w:eastAsia="zh-CN"/>
        </w:rPr>
        <w:t>17:00</w:t>
      </w:r>
    </w:p>
    <w:p w14:paraId="397534E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3.采购文件领取地点：</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eastAsia="宋体" w:cs="宋体"/>
          <w:bCs/>
          <w:snapToGrid/>
          <w:color w:val="auto"/>
          <w:kern w:val="0"/>
          <w:sz w:val="24"/>
          <w:szCs w:val="24"/>
          <w:highlight w:val="none"/>
          <w:lang w:val="en-US" w:eastAsia="zh-CN"/>
        </w:rPr>
        <w:t>登录阳光采购服务平台系统网上下载。 供应商操作参见首页“服务中心-操作指南 ”及首页“CA 数字证书办理 ”。下载操作流程详见阳光采购服务平台的服务中心--操作指南--供应商系统操作手册。</w:t>
      </w:r>
    </w:p>
    <w:p w14:paraId="113B8A0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4" w:name="_Toc27204"/>
      <w:r>
        <w:rPr>
          <w:rFonts w:hint="eastAsia" w:ascii="宋体" w:hAnsi="宋体" w:eastAsia="宋体" w:cs="宋体"/>
          <w:b/>
          <w:bCs w:val="0"/>
          <w:snapToGrid/>
          <w:color w:val="auto"/>
          <w:kern w:val="0"/>
          <w:sz w:val="24"/>
          <w:szCs w:val="24"/>
          <w:highlight w:val="none"/>
          <w:lang w:val="en-US" w:eastAsia="zh-CN"/>
        </w:rPr>
        <w:t>五、响应文件提交</w:t>
      </w:r>
      <w:bookmarkEnd w:id="4"/>
    </w:p>
    <w:p w14:paraId="7810818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default"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1.递交方式：</w:t>
      </w:r>
      <w:r>
        <w:rPr>
          <w:rFonts w:hint="eastAsia" w:ascii="宋体" w:hAnsi="宋体" w:cs="宋体"/>
          <w:bCs/>
          <w:snapToGrid/>
          <w:color w:val="auto"/>
          <w:kern w:val="0"/>
          <w:sz w:val="24"/>
          <w:szCs w:val="24"/>
          <w:highlight w:val="none"/>
          <w:lang w:val="en-US" w:eastAsia="zh-CN"/>
        </w:rPr>
        <w:t>线上。</w:t>
      </w:r>
    </w:p>
    <w:p w14:paraId="7789C41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cs="宋体"/>
          <w:bCs/>
          <w:snapToGrid/>
          <w:color w:val="auto"/>
          <w:kern w:val="0"/>
          <w:sz w:val="24"/>
          <w:szCs w:val="24"/>
          <w:highlight w:val="none"/>
          <w:lang w:val="en-US" w:eastAsia="zh-CN"/>
        </w:rPr>
      </w:pPr>
      <w:bookmarkStart w:id="5" w:name="_Toc4982"/>
      <w:r>
        <w:rPr>
          <w:rFonts w:hint="eastAsia" w:ascii="宋体" w:hAnsi="宋体" w:eastAsia="宋体" w:cs="宋体"/>
          <w:bCs/>
          <w:snapToGrid/>
          <w:color w:val="auto"/>
          <w:kern w:val="0"/>
          <w:sz w:val="24"/>
          <w:szCs w:val="24"/>
          <w:highlight w:val="none"/>
          <w:lang w:val="en-US" w:eastAsia="zh-CN"/>
        </w:rPr>
        <w:t>2.递交截止时间：202</w:t>
      </w:r>
      <w:r>
        <w:rPr>
          <w:rFonts w:hint="eastAsia" w:ascii="宋体" w:hAnsi="宋体" w:cs="宋体"/>
          <w:bCs/>
          <w:snapToGrid/>
          <w:color w:val="auto"/>
          <w:kern w:val="0"/>
          <w:sz w:val="24"/>
          <w:szCs w:val="24"/>
          <w:highlight w:val="none"/>
          <w:lang w:val="en-US" w:eastAsia="zh-CN"/>
        </w:rPr>
        <w:t>6</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01</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15</w:t>
      </w:r>
      <w:r>
        <w:rPr>
          <w:rFonts w:hint="eastAsia" w:ascii="宋体" w:hAnsi="宋体" w:eastAsia="宋体" w:cs="宋体"/>
          <w:bCs/>
          <w:snapToGrid/>
          <w:color w:val="auto"/>
          <w:kern w:val="0"/>
          <w:sz w:val="24"/>
          <w:szCs w:val="24"/>
          <w:highlight w:val="none"/>
          <w:lang w:val="en-US" w:eastAsia="zh-CN"/>
        </w:rPr>
        <w:t xml:space="preserve"> </w:t>
      </w:r>
      <w:r>
        <w:rPr>
          <w:rFonts w:hint="eastAsia" w:ascii="宋体" w:hAnsi="宋体" w:cs="宋体"/>
          <w:bCs/>
          <w:snapToGrid/>
          <w:color w:val="auto"/>
          <w:kern w:val="0"/>
          <w:sz w:val="24"/>
          <w:szCs w:val="24"/>
          <w:highlight w:val="none"/>
          <w:lang w:val="en-US" w:eastAsia="zh-CN"/>
        </w:rPr>
        <w:t>09</w:t>
      </w:r>
      <w:r>
        <w:rPr>
          <w:rFonts w:hint="eastAsia" w:ascii="宋体" w:hAnsi="宋体" w:eastAsia="宋体" w:cs="宋体"/>
          <w:bCs/>
          <w:snapToGrid/>
          <w:color w:val="auto"/>
          <w:kern w:val="0"/>
          <w:sz w:val="24"/>
          <w:szCs w:val="24"/>
          <w:highlight w:val="none"/>
          <w:lang w:val="en-US" w:eastAsia="zh-CN"/>
        </w:rPr>
        <w:t>:</w:t>
      </w:r>
      <w:bookmarkEnd w:id="5"/>
      <w:r>
        <w:rPr>
          <w:rFonts w:hint="eastAsia" w:ascii="宋体" w:hAnsi="宋体" w:cs="宋体"/>
          <w:bCs/>
          <w:snapToGrid/>
          <w:color w:val="auto"/>
          <w:kern w:val="0"/>
          <w:sz w:val="24"/>
          <w:szCs w:val="24"/>
          <w:highlight w:val="none"/>
          <w:lang w:val="en-US" w:eastAsia="zh-CN"/>
        </w:rPr>
        <w:t>00</w:t>
      </w:r>
    </w:p>
    <w:p w14:paraId="3F5E59B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3.递交地点：制作响应文件通过阳光采购服务平台“投标工具 ”制作生成，用 CA 数字认证证书生成并加密。上传：登录投标人系统上传响应文件，网上递交时间以服务器收到响应文件后返回的回执中的时间为准（回执中的时间由时间戳服务器生成，与北京时间保持一致）。逾期上传或者未按要求上传电子响应文件的，采购人不予受理。递交地点：通过阳光采购服务平台系统递交。</w:t>
      </w:r>
    </w:p>
    <w:p w14:paraId="6F1C028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6" w:name="_Toc20061"/>
      <w:r>
        <w:rPr>
          <w:rFonts w:hint="eastAsia" w:ascii="宋体" w:hAnsi="宋体" w:eastAsia="宋体" w:cs="宋体"/>
          <w:b/>
          <w:bCs w:val="0"/>
          <w:snapToGrid/>
          <w:color w:val="auto"/>
          <w:kern w:val="0"/>
          <w:sz w:val="24"/>
          <w:szCs w:val="24"/>
          <w:highlight w:val="none"/>
          <w:lang w:val="en-US" w:eastAsia="zh-CN"/>
        </w:rPr>
        <w:t>六、竞争性谈判时间及地点</w:t>
      </w:r>
      <w:bookmarkEnd w:id="6"/>
    </w:p>
    <w:p w14:paraId="4AAD9CD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cs="宋体"/>
          <w:bCs/>
          <w:snapToGrid/>
          <w:color w:val="auto"/>
          <w:kern w:val="0"/>
          <w:sz w:val="24"/>
          <w:szCs w:val="24"/>
          <w:highlight w:val="none"/>
          <w:lang w:val="en-US" w:eastAsia="zh-CN"/>
        </w:rPr>
      </w:pPr>
      <w:bookmarkStart w:id="7" w:name="_Toc25189"/>
      <w:r>
        <w:rPr>
          <w:rFonts w:hint="eastAsia" w:ascii="宋体" w:hAnsi="宋体" w:eastAsia="宋体" w:cs="宋体"/>
          <w:bCs/>
          <w:snapToGrid/>
          <w:color w:val="auto"/>
          <w:kern w:val="0"/>
          <w:sz w:val="24"/>
          <w:szCs w:val="24"/>
          <w:highlight w:val="none"/>
          <w:lang w:val="en-US" w:eastAsia="zh-CN"/>
        </w:rPr>
        <w:t>1.谈判时间：</w:t>
      </w:r>
      <w:bookmarkEnd w:id="7"/>
      <w:r>
        <w:rPr>
          <w:rFonts w:hint="eastAsia" w:ascii="宋体" w:hAnsi="宋体" w:eastAsia="宋体" w:cs="宋体"/>
          <w:bCs/>
          <w:snapToGrid/>
          <w:color w:val="auto"/>
          <w:kern w:val="0"/>
          <w:sz w:val="24"/>
          <w:szCs w:val="24"/>
          <w:highlight w:val="none"/>
          <w:lang w:val="en-US" w:eastAsia="zh-CN"/>
        </w:rPr>
        <w:t>202</w:t>
      </w:r>
      <w:r>
        <w:rPr>
          <w:rFonts w:hint="eastAsia" w:ascii="宋体" w:hAnsi="宋体" w:cs="宋体"/>
          <w:bCs/>
          <w:snapToGrid/>
          <w:color w:val="auto"/>
          <w:kern w:val="0"/>
          <w:sz w:val="24"/>
          <w:szCs w:val="24"/>
          <w:highlight w:val="none"/>
          <w:lang w:val="en-US" w:eastAsia="zh-CN"/>
        </w:rPr>
        <w:t>6</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01</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15</w:t>
      </w:r>
      <w:r>
        <w:rPr>
          <w:rFonts w:hint="eastAsia" w:ascii="宋体" w:hAnsi="宋体" w:eastAsia="宋体" w:cs="宋体"/>
          <w:bCs/>
          <w:snapToGrid/>
          <w:color w:val="auto"/>
          <w:kern w:val="0"/>
          <w:sz w:val="24"/>
          <w:szCs w:val="24"/>
          <w:highlight w:val="none"/>
          <w:lang w:val="en-US" w:eastAsia="zh-CN"/>
        </w:rPr>
        <w:t xml:space="preserve"> </w:t>
      </w:r>
      <w:r>
        <w:rPr>
          <w:rFonts w:hint="eastAsia" w:ascii="宋体" w:hAnsi="宋体" w:cs="宋体"/>
          <w:bCs/>
          <w:snapToGrid/>
          <w:color w:val="auto"/>
          <w:kern w:val="0"/>
          <w:sz w:val="24"/>
          <w:szCs w:val="24"/>
          <w:highlight w:val="none"/>
          <w:lang w:val="en-US" w:eastAsia="zh-CN"/>
        </w:rPr>
        <w:t>09</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00</w:t>
      </w:r>
    </w:p>
    <w:p w14:paraId="16B1EAE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2.谈判地点：阳光采购服务平台网上开标大厅（http://www.ygcgfw.com/），供应商无须现场参与谈判。</w:t>
      </w:r>
    </w:p>
    <w:p w14:paraId="480D021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8" w:name="_Toc24459"/>
      <w:r>
        <w:rPr>
          <w:rFonts w:hint="eastAsia" w:ascii="宋体" w:hAnsi="宋体" w:eastAsia="宋体" w:cs="宋体"/>
          <w:b/>
          <w:bCs w:val="0"/>
          <w:snapToGrid/>
          <w:color w:val="auto"/>
          <w:kern w:val="0"/>
          <w:sz w:val="24"/>
          <w:szCs w:val="24"/>
          <w:highlight w:val="none"/>
          <w:lang w:val="en-US" w:eastAsia="zh-CN"/>
        </w:rPr>
        <w:t>七、发布公告的媒介</w:t>
      </w:r>
      <w:bookmarkEnd w:id="8"/>
    </w:p>
    <w:p w14:paraId="65BD3DA5">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本项目谈判公告在山东省阳光采购服务平台（http://www.ygcgfw.com/）、山东建勘集团有限公司官网（http://www.sdjiankan.com/）上发布。</w:t>
      </w:r>
    </w:p>
    <w:p w14:paraId="46ED7CA0">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、联系方式</w:t>
      </w:r>
    </w:p>
    <w:p w14:paraId="1971AF6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1、采购</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山东建勘集团有限公司</w:t>
      </w:r>
    </w:p>
    <w:p w14:paraId="0667C83B">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地址：山东省济南市天桥区无影山西路686号</w:t>
      </w:r>
    </w:p>
    <w:p w14:paraId="286878E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王主任</w:t>
      </w:r>
    </w:p>
    <w:p w14:paraId="54ED484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eastAsia="zh-CN"/>
        </w:rPr>
        <w:t>0531-85818217</w:t>
      </w:r>
    </w:p>
    <w:p w14:paraId="11E5950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代理机构：山东正信招标有限责任公司</w:t>
      </w:r>
    </w:p>
    <w:p w14:paraId="62364A6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地址：济南市历下区荆山路 438号学府蓝山公寓A座12楼</w:t>
      </w:r>
    </w:p>
    <w:p w14:paraId="77A9805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韩学良</w:t>
      </w:r>
    </w:p>
    <w:p w14:paraId="73E642B0">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kern w:val="0"/>
          <w:sz w:val="24"/>
          <w:szCs w:val="24"/>
          <w:highlight w:val="none"/>
        </w:rPr>
        <w:t>联系方式：</w:t>
      </w:r>
      <w:r>
        <w:rPr>
          <w:rFonts w:hint="eastAsia" w:ascii="宋体" w:hAnsi="宋体" w:eastAsia="宋体" w:cs="宋体"/>
          <w:bCs/>
          <w:color w:val="auto"/>
          <w:kern w:val="0"/>
          <w:sz w:val="24"/>
          <w:szCs w:val="24"/>
          <w:highlight w:val="none"/>
          <w:lang w:eastAsia="zh-CN"/>
        </w:rPr>
        <w:t>15954585257</w:t>
      </w:r>
    </w:p>
    <w:p w14:paraId="2C90DF8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邮箱：</w:t>
      </w:r>
      <w:r>
        <w:rPr>
          <w:rFonts w:hint="eastAsia" w:ascii="宋体" w:hAnsi="宋体" w:eastAsia="宋体" w:cs="宋体"/>
          <w:color w:val="auto"/>
          <w:kern w:val="0"/>
          <w:sz w:val="24"/>
          <w:szCs w:val="24"/>
          <w:highlight w:val="none"/>
          <w:lang w:eastAsia="zh-CN"/>
        </w:rPr>
        <w:t>16606356209@163.com</w:t>
      </w:r>
    </w:p>
    <w:p w14:paraId="759DB50B">
      <w:pPr>
        <w:keepNext w:val="0"/>
        <w:keepLines w:val="0"/>
        <w:pageBreakBefore w:val="0"/>
        <w:kinsoku/>
        <w:wordWrap/>
        <w:overflowPunct/>
        <w:topLinePunct w:val="0"/>
        <w:autoSpaceDE/>
        <w:autoSpaceDN/>
        <w:bidi w:val="0"/>
        <w:spacing w:line="480" w:lineRule="exact"/>
        <w:jc w:val="both"/>
        <w:textAlignment w:val="auto"/>
        <w:rPr>
          <w:rFonts w:hint="eastAsia" w:ascii="宋体" w:hAnsi="宋体"/>
          <w:b/>
          <w:color w:val="auto"/>
          <w:sz w:val="24"/>
          <w:szCs w:val="24"/>
          <w:highlight w:val="none"/>
        </w:rPr>
      </w:pPr>
      <w:r>
        <w:rPr>
          <w:rFonts w:hint="eastAsia" w:ascii="宋体" w:hAnsi="宋体" w:eastAsia="宋体" w:cs="宋体"/>
          <w:color w:val="auto"/>
          <w:kern w:val="0"/>
          <w:sz w:val="24"/>
          <w:szCs w:val="24"/>
          <w:highlight w:val="none"/>
          <w:lang w:val="en-US" w:eastAsia="zh-CN"/>
        </w:rPr>
        <w:t>九、其他说明</w:t>
      </w:r>
      <w:r>
        <w:rPr>
          <w:rFonts w:hint="eastAsia" w:ascii="宋体" w:hAnsi="宋体" w:eastAsia="宋体" w:cs="宋体"/>
          <w:color w:val="auto"/>
          <w:kern w:val="0"/>
          <w:sz w:val="24"/>
          <w:szCs w:val="24"/>
          <w:highlight w:val="none"/>
        </w:rPr>
        <w:t xml:space="preserve">                    </w:t>
      </w:r>
    </w:p>
    <w:p w14:paraId="23FA789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bookmarkStart w:id="9" w:name="OLE_LINK1"/>
      <w:r>
        <w:rPr>
          <w:rFonts w:hint="eastAsia" w:ascii="宋体" w:hAnsi="宋体" w:cs="宋体"/>
          <w:bCs/>
          <w:snapToGrid/>
          <w:color w:val="auto"/>
          <w:kern w:val="0"/>
          <w:sz w:val="24"/>
          <w:szCs w:val="24"/>
          <w:highlight w:val="none"/>
          <w:lang w:val="en-US" w:eastAsia="zh-CN"/>
        </w:rPr>
        <w:t>1</w:t>
      </w:r>
      <w:r>
        <w:rPr>
          <w:rFonts w:hint="eastAsia" w:ascii="宋体" w:hAnsi="宋体" w:eastAsia="宋体" w:cs="宋体"/>
          <w:bCs/>
          <w:snapToGrid/>
          <w:color w:val="auto"/>
          <w:kern w:val="0"/>
          <w:sz w:val="24"/>
          <w:szCs w:val="24"/>
          <w:highlight w:val="none"/>
          <w:lang w:val="en-US" w:eastAsia="zh-CN"/>
        </w:rPr>
        <w:t>.本项目供应商须用CA 数字证书锁(与制作响应文件时同一把锁)远程对上传的投标文件、澄清答疑及相关修改内容进行在线解密。开标期间供应商须保持随时可联系状态, 否则引起的不利后果由供应商自行承担。</w:t>
      </w:r>
    </w:p>
    <w:p w14:paraId="6706456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bCs/>
          <w:snapToGrid/>
          <w:color w:val="auto"/>
          <w:kern w:val="0"/>
          <w:sz w:val="24"/>
          <w:szCs w:val="24"/>
          <w:highlight w:val="none"/>
          <w:lang w:val="en-US" w:eastAsia="zh-CN"/>
        </w:rPr>
        <w:t>2</w:t>
      </w:r>
      <w:r>
        <w:rPr>
          <w:rFonts w:hint="eastAsia" w:ascii="宋体" w:hAnsi="宋体" w:eastAsia="宋体" w:cs="宋体"/>
          <w:bCs/>
          <w:snapToGrid/>
          <w:color w:val="auto"/>
          <w:kern w:val="0"/>
          <w:sz w:val="24"/>
          <w:szCs w:val="24"/>
          <w:highlight w:val="none"/>
          <w:lang w:val="en-US" w:eastAsia="zh-CN"/>
        </w:rPr>
        <w:t>.阳光采购技术支持联系电话：</w:t>
      </w:r>
      <w:r>
        <w:rPr>
          <w:rFonts w:hint="eastAsia" w:ascii="宋体" w:hAnsi="宋体" w:eastAsia="宋体" w:cs="宋体"/>
          <w:color w:val="auto"/>
          <w:sz w:val="24"/>
          <w:szCs w:val="24"/>
          <w:highlight w:val="none"/>
          <w:lang w:val="en-US" w:eastAsia="zh-CN"/>
        </w:rPr>
        <w:t>0531-</w:t>
      </w:r>
      <w:r>
        <w:rPr>
          <w:rFonts w:hint="eastAsia" w:ascii="宋体" w:hAnsi="宋体" w:cs="宋体"/>
          <w:color w:val="auto"/>
          <w:sz w:val="24"/>
          <w:szCs w:val="24"/>
          <w:highlight w:val="none"/>
          <w:lang w:val="en-US" w:eastAsia="zh-CN"/>
        </w:rPr>
        <w:t>86195562</w:t>
      </w:r>
      <w:r>
        <w:rPr>
          <w:rFonts w:hint="eastAsia" w:ascii="宋体" w:hAnsi="宋体" w:eastAsia="宋体" w:cs="宋体"/>
          <w:color w:val="auto"/>
          <w:sz w:val="24"/>
          <w:szCs w:val="24"/>
          <w:highlight w:val="none"/>
          <w:lang w:val="en-US" w:eastAsia="zh-CN"/>
        </w:rPr>
        <w:t>。</w:t>
      </w:r>
    </w:p>
    <w:p w14:paraId="4AFCA1D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olor w:val="auto"/>
          <w:sz w:val="24"/>
          <w:highlight w:val="none"/>
        </w:rPr>
        <w:t>监督电话：0531-81316367</w:t>
      </w:r>
    </w:p>
    <w:bookmarkEnd w:id="9"/>
    <w:p w14:paraId="3A6C7B09">
      <w:pPr>
        <w:pStyle w:val="79"/>
        <w:keepNext w:val="0"/>
        <w:keepLines w:val="0"/>
        <w:pageBreakBefore w:val="0"/>
        <w:kinsoku/>
        <w:wordWrap/>
        <w:overflowPunct/>
        <w:topLinePunct w:val="0"/>
        <w:autoSpaceDE/>
        <w:autoSpaceDN/>
        <w:bidi w:val="0"/>
        <w:spacing w:line="480" w:lineRule="exact"/>
        <w:jc w:val="right"/>
        <w:textAlignment w:val="auto"/>
        <w:rPr>
          <w:rFonts w:hint="default"/>
          <w:color w:val="auto"/>
          <w:sz w:val="24"/>
          <w:szCs w:val="24"/>
          <w:highlight w:val="none"/>
          <w:lang w:val="en-US" w:eastAsia="zh-CN"/>
        </w:rPr>
      </w:pPr>
      <w:r>
        <w:rPr>
          <w:rFonts w:hint="eastAsia"/>
          <w:color w:val="auto"/>
          <w:sz w:val="24"/>
          <w:szCs w:val="24"/>
          <w:highlight w:val="none"/>
          <w:lang w:val="en-US" w:eastAsia="zh-CN"/>
        </w:rPr>
        <w:t>2026年01月08日</w:t>
      </w:r>
    </w:p>
    <w:p w14:paraId="2FC90425">
      <w:pPr>
        <w:pStyle w:val="3"/>
        <w:keepNext w:val="0"/>
        <w:keepLines w:val="0"/>
        <w:pageBreakBefore w:val="0"/>
        <w:kinsoku/>
        <w:wordWrap/>
        <w:overflowPunct/>
        <w:topLinePunct w:val="0"/>
        <w:autoSpaceDE/>
        <w:autoSpaceDN/>
        <w:bidi w:val="0"/>
        <w:spacing w:line="480" w:lineRule="exact"/>
        <w:textAlignment w:val="auto"/>
        <w:rPr>
          <w:rFonts w:hint="eastAsia"/>
          <w:color w:val="auto"/>
          <w:highlight w:val="none"/>
        </w:rPr>
      </w:pPr>
    </w:p>
    <w:p w14:paraId="23A72F4D">
      <w:pPr>
        <w:pStyle w:val="3"/>
        <w:keepNext w:val="0"/>
        <w:keepLines w:val="0"/>
        <w:pageBreakBefore w:val="0"/>
        <w:kinsoku/>
        <w:wordWrap/>
        <w:overflowPunct/>
        <w:topLinePunct w:val="0"/>
        <w:autoSpaceDE/>
        <w:autoSpaceDN/>
        <w:bidi w:val="0"/>
        <w:spacing w:line="480" w:lineRule="exact"/>
        <w:jc w:val="both"/>
        <w:textAlignment w:val="auto"/>
        <w:rPr>
          <w:rFonts w:hint="default"/>
          <w:color w:val="auto"/>
          <w:highlight w:val="none"/>
          <w:lang w:val="en-US"/>
        </w:rPr>
      </w:pPr>
    </w:p>
    <w:p w14:paraId="5C0230EB">
      <w:pPr>
        <w:keepNext w:val="0"/>
        <w:keepLines w:val="0"/>
        <w:pageBreakBefore w:val="0"/>
        <w:kinsoku/>
        <w:wordWrap/>
        <w:overflowPunct/>
        <w:topLinePunct w:val="0"/>
        <w:autoSpaceDE/>
        <w:autoSpaceDN/>
        <w:bidi w:val="0"/>
        <w:spacing w:line="480" w:lineRule="exact"/>
        <w:ind w:right="420"/>
        <w:jc w:val="center"/>
        <w:textAlignment w:val="auto"/>
        <w:outlineLvl w:val="0"/>
        <w:rPr>
          <w:rFonts w:ascii="宋体" w:hAnsi="宋体" w:eastAsia="宋体"/>
          <w:b/>
          <w:color w:val="auto"/>
          <w:sz w:val="44"/>
          <w:highlight w:val="none"/>
        </w:rPr>
      </w:pPr>
      <w:r>
        <w:rPr>
          <w:rFonts w:ascii="宋体" w:hAnsi="宋体" w:eastAsia="宋体"/>
          <w:b/>
          <w:color w:val="auto"/>
          <w:sz w:val="44"/>
          <w:highlight w:val="none"/>
        </w:rPr>
        <w:br w:type="page"/>
      </w:r>
      <w:bookmarkStart w:id="10" w:name="_Toc13203"/>
      <w:r>
        <w:rPr>
          <w:rFonts w:ascii="宋体" w:hAnsi="宋体" w:eastAsia="宋体"/>
          <w:b/>
          <w:color w:val="auto"/>
          <w:sz w:val="44"/>
          <w:highlight w:val="none"/>
        </w:rPr>
        <w:t>第二章  供应商须知</w:t>
      </w:r>
      <w:bookmarkEnd w:id="10"/>
    </w:p>
    <w:p w14:paraId="160E2D2E">
      <w:pPr>
        <w:spacing w:before="120" w:beforeLines="50"/>
        <w:ind w:firstLine="482" w:firstLineChars="200"/>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供应商</w:t>
      </w:r>
      <w:r>
        <w:rPr>
          <w:rFonts w:ascii="宋体" w:hAnsi="宋体" w:eastAsia="宋体"/>
          <w:b/>
          <w:color w:val="auto"/>
          <w:sz w:val="24"/>
          <w:szCs w:val="24"/>
          <w:highlight w:val="none"/>
        </w:rPr>
        <w:t>须知表</w:t>
      </w:r>
    </w:p>
    <w:tbl>
      <w:tblPr>
        <w:tblStyle w:val="35"/>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5"/>
        <w:gridCol w:w="1540"/>
        <w:gridCol w:w="7323"/>
      </w:tblGrid>
      <w:tr w14:paraId="1C5C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tblHeader/>
          <w:jc w:val="center"/>
        </w:trPr>
        <w:tc>
          <w:tcPr>
            <w:tcW w:w="685" w:type="dxa"/>
            <w:noWrap w:val="0"/>
            <w:vAlign w:val="center"/>
          </w:tcPr>
          <w:p w14:paraId="1CB65F09">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b/>
                <w:color w:val="auto"/>
                <w:sz w:val="24"/>
                <w:szCs w:val="24"/>
                <w:highlight w:val="none"/>
              </w:rPr>
            </w:pPr>
            <w:r>
              <w:rPr>
                <w:rFonts w:ascii="宋体" w:hAnsi="宋体" w:eastAsia="宋体"/>
                <w:b/>
                <w:color w:val="auto"/>
                <w:sz w:val="24"/>
                <w:szCs w:val="24"/>
                <w:highlight w:val="none"/>
              </w:rPr>
              <w:t>序号</w:t>
            </w:r>
          </w:p>
        </w:tc>
        <w:tc>
          <w:tcPr>
            <w:tcW w:w="1540" w:type="dxa"/>
            <w:noWrap w:val="0"/>
            <w:vAlign w:val="center"/>
          </w:tcPr>
          <w:p w14:paraId="0AD924FB">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b/>
                <w:color w:val="auto"/>
                <w:sz w:val="24"/>
                <w:szCs w:val="24"/>
                <w:highlight w:val="none"/>
              </w:rPr>
            </w:pPr>
            <w:r>
              <w:rPr>
                <w:rFonts w:ascii="宋体" w:hAnsi="宋体" w:eastAsia="宋体"/>
                <w:b/>
                <w:color w:val="auto"/>
                <w:sz w:val="24"/>
                <w:szCs w:val="24"/>
                <w:highlight w:val="none"/>
              </w:rPr>
              <w:t>内  容</w:t>
            </w:r>
          </w:p>
        </w:tc>
        <w:tc>
          <w:tcPr>
            <w:tcW w:w="7323" w:type="dxa"/>
            <w:noWrap w:val="0"/>
            <w:vAlign w:val="center"/>
          </w:tcPr>
          <w:p w14:paraId="617A3D37">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b/>
                <w:color w:val="auto"/>
                <w:sz w:val="24"/>
                <w:szCs w:val="24"/>
                <w:highlight w:val="none"/>
              </w:rPr>
            </w:pPr>
            <w:r>
              <w:rPr>
                <w:rFonts w:ascii="宋体" w:hAnsi="宋体" w:eastAsia="宋体"/>
                <w:b/>
                <w:color w:val="auto"/>
                <w:sz w:val="24"/>
                <w:szCs w:val="24"/>
                <w:highlight w:val="none"/>
              </w:rPr>
              <w:t>规  定</w:t>
            </w:r>
          </w:p>
        </w:tc>
      </w:tr>
      <w:tr w14:paraId="5410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685" w:type="dxa"/>
            <w:noWrap w:val="0"/>
            <w:vAlign w:val="center"/>
          </w:tcPr>
          <w:p w14:paraId="23E83610">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kern w:val="0"/>
                <w:sz w:val="24"/>
                <w:szCs w:val="24"/>
                <w:highlight w:val="none"/>
              </w:rPr>
              <w:t>1</w:t>
            </w:r>
          </w:p>
        </w:tc>
        <w:tc>
          <w:tcPr>
            <w:tcW w:w="1540" w:type="dxa"/>
            <w:noWrap w:val="0"/>
            <w:vAlign w:val="center"/>
          </w:tcPr>
          <w:p w14:paraId="15F7F7F3">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color w:val="auto"/>
                <w:sz w:val="24"/>
                <w:szCs w:val="24"/>
                <w:highlight w:val="none"/>
              </w:rPr>
            </w:pPr>
            <w:r>
              <w:rPr>
                <w:rFonts w:ascii="宋体" w:hAnsi="宋体" w:eastAsia="宋体"/>
                <w:color w:val="auto"/>
                <w:kern w:val="0"/>
                <w:sz w:val="24"/>
                <w:szCs w:val="24"/>
                <w:highlight w:val="none"/>
              </w:rPr>
              <w:t>项目名称</w:t>
            </w:r>
          </w:p>
        </w:tc>
        <w:tc>
          <w:tcPr>
            <w:tcW w:w="7323" w:type="dxa"/>
            <w:noWrap w:val="0"/>
            <w:vAlign w:val="center"/>
          </w:tcPr>
          <w:p w14:paraId="4D609B71">
            <w:pPr>
              <w:keepNext w:val="0"/>
              <w:keepLines w:val="0"/>
              <w:pageBreakBefore w:val="0"/>
              <w:kinsoku/>
              <w:wordWrap/>
              <w:overflowPunct/>
              <w:topLinePunct w:val="0"/>
              <w:autoSpaceDE/>
              <w:autoSpaceDN/>
              <w:bidi w:val="0"/>
              <w:adjustRightInd w:val="0"/>
              <w:snapToGrid w:val="0"/>
              <w:spacing w:line="360" w:lineRule="auto"/>
              <w:ind w:left="44" w:leftChars="21" w:right="149" w:rightChars="71" w:firstLine="48" w:firstLineChars="20"/>
              <w:rPr>
                <w:rFonts w:hint="eastAsia" w:ascii="宋体" w:hAnsi="宋体" w:eastAsia="宋体"/>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 xml:space="preserve">内蒙古能源集团包头地区 2×66 万千瓦煤电项目桩基施工工程钢材采购  </w:t>
            </w:r>
          </w:p>
        </w:tc>
      </w:tr>
      <w:tr w14:paraId="225C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685" w:type="dxa"/>
            <w:noWrap w:val="0"/>
            <w:vAlign w:val="center"/>
          </w:tcPr>
          <w:p w14:paraId="30ABC334">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kern w:val="0"/>
                <w:sz w:val="24"/>
                <w:szCs w:val="24"/>
                <w:highlight w:val="none"/>
              </w:rPr>
              <w:t>2</w:t>
            </w:r>
          </w:p>
        </w:tc>
        <w:tc>
          <w:tcPr>
            <w:tcW w:w="1540" w:type="dxa"/>
            <w:noWrap w:val="0"/>
            <w:vAlign w:val="center"/>
          </w:tcPr>
          <w:p w14:paraId="5A05A049">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项目编号</w:t>
            </w:r>
          </w:p>
        </w:tc>
        <w:tc>
          <w:tcPr>
            <w:tcW w:w="7323" w:type="dxa"/>
            <w:noWrap w:val="0"/>
            <w:vAlign w:val="center"/>
          </w:tcPr>
          <w:p w14:paraId="000FC56D">
            <w:pPr>
              <w:keepNext w:val="0"/>
              <w:keepLines w:val="0"/>
              <w:pageBreakBefore w:val="0"/>
              <w:numPr>
                <w:ilvl w:val="0"/>
                <w:numId w:val="0"/>
              </w:numPr>
              <w:kinsoku/>
              <w:wordWrap/>
              <w:overflowPunct/>
              <w:topLinePunct w:val="0"/>
              <w:autoSpaceDE/>
              <w:autoSpaceDN/>
              <w:bidi w:val="0"/>
              <w:adjustRightInd w:val="0"/>
              <w:snapToGrid w:val="0"/>
              <w:spacing w:line="360" w:lineRule="auto"/>
              <w:rPr>
                <w:rFonts w:hint="default" w:ascii="宋体" w:hAnsi="宋体" w:eastAsia="宋体"/>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2026-SDJK-SG3-002</w:t>
            </w:r>
          </w:p>
        </w:tc>
      </w:tr>
      <w:tr w14:paraId="4D09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685" w:type="dxa"/>
            <w:noWrap w:val="0"/>
            <w:vAlign w:val="center"/>
          </w:tcPr>
          <w:p w14:paraId="36422C23">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kern w:val="0"/>
                <w:sz w:val="24"/>
                <w:szCs w:val="24"/>
                <w:highlight w:val="none"/>
              </w:rPr>
              <w:t>3</w:t>
            </w:r>
          </w:p>
        </w:tc>
        <w:tc>
          <w:tcPr>
            <w:tcW w:w="1540" w:type="dxa"/>
            <w:noWrap w:val="0"/>
            <w:vAlign w:val="center"/>
          </w:tcPr>
          <w:p w14:paraId="41277D00">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采购人</w:t>
            </w:r>
          </w:p>
        </w:tc>
        <w:tc>
          <w:tcPr>
            <w:tcW w:w="7323" w:type="dxa"/>
            <w:noWrap w:val="0"/>
            <w:vAlign w:val="center"/>
          </w:tcPr>
          <w:p w14:paraId="2D7CB910">
            <w:pPr>
              <w:keepNext w:val="0"/>
              <w:keepLines w:val="0"/>
              <w:pageBreakBefore w:val="0"/>
              <w:kinsoku/>
              <w:wordWrap/>
              <w:overflowPunct/>
              <w:topLinePunct w:val="0"/>
              <w:autoSpaceDE/>
              <w:autoSpaceDN/>
              <w:bidi w:val="0"/>
              <w:adjustRightInd w:val="0"/>
              <w:snapToGrid w:val="0"/>
              <w:spacing w:line="360" w:lineRule="auto"/>
              <w:ind w:left="44" w:leftChars="21" w:right="149" w:rightChars="71"/>
              <w:jc w:val="left"/>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lang w:eastAsia="zh-CN"/>
              </w:rPr>
              <w:t>山东建勘集团有限公司</w:t>
            </w:r>
          </w:p>
        </w:tc>
      </w:tr>
      <w:tr w14:paraId="52E9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685" w:type="dxa"/>
            <w:noWrap w:val="0"/>
            <w:vAlign w:val="center"/>
          </w:tcPr>
          <w:p w14:paraId="0910C682">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kern w:val="0"/>
                <w:sz w:val="24"/>
                <w:szCs w:val="24"/>
                <w:highlight w:val="none"/>
              </w:rPr>
              <w:t>4</w:t>
            </w:r>
          </w:p>
        </w:tc>
        <w:tc>
          <w:tcPr>
            <w:tcW w:w="1540" w:type="dxa"/>
            <w:noWrap w:val="0"/>
            <w:vAlign w:val="center"/>
          </w:tcPr>
          <w:p w14:paraId="6842519B">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采购内容</w:t>
            </w:r>
          </w:p>
        </w:tc>
        <w:tc>
          <w:tcPr>
            <w:tcW w:w="7323" w:type="dxa"/>
            <w:noWrap w:val="0"/>
            <w:vAlign w:val="center"/>
          </w:tcPr>
          <w:p w14:paraId="4F58CD16">
            <w:pPr>
              <w:keepNext w:val="0"/>
              <w:keepLines w:val="0"/>
              <w:pageBreakBefore w:val="0"/>
              <w:kinsoku/>
              <w:wordWrap/>
              <w:overflowPunct/>
              <w:topLinePunct w:val="0"/>
              <w:autoSpaceDE/>
              <w:autoSpaceDN/>
              <w:bidi w:val="0"/>
              <w:spacing w:line="480" w:lineRule="exact"/>
              <w:jc w:val="left"/>
              <w:textAlignment w:val="auto"/>
              <w:rPr>
                <w:rFonts w:hint="eastAsia" w:ascii="宋体" w:hAnsi="宋体" w:eastAsia="宋体"/>
                <w:color w:val="auto"/>
                <w:kern w:val="0"/>
                <w:sz w:val="24"/>
                <w:szCs w:val="24"/>
                <w:highlight w:val="none"/>
                <w:shd w:val="clear" w:color="auto" w:fill="FFFFFF"/>
              </w:rPr>
            </w:pPr>
            <w:r>
              <w:rPr>
                <w:rFonts w:hint="eastAsia" w:ascii="宋体" w:hAnsi="宋体" w:cs="宋体"/>
                <w:bCs/>
                <w:color w:val="auto"/>
                <w:kern w:val="0"/>
                <w:sz w:val="24"/>
                <w:szCs w:val="24"/>
                <w:highlight w:val="none"/>
                <w:lang w:val="en-US" w:eastAsia="zh-CN" w:bidi="ar-SA"/>
              </w:rPr>
              <w:t>螺纹钢、盘圆供货，预计2153.3t，</w:t>
            </w:r>
            <w:r>
              <w:rPr>
                <w:rFonts w:hint="eastAsia" w:ascii="宋体" w:hAnsi="宋体" w:eastAsia="宋体" w:cs="宋体"/>
                <w:bCs/>
                <w:color w:val="auto"/>
                <w:kern w:val="0"/>
                <w:sz w:val="24"/>
                <w:szCs w:val="24"/>
                <w:highlight w:val="none"/>
                <w:lang w:val="en-US" w:eastAsia="zh-CN" w:bidi="ar-SA"/>
              </w:rPr>
              <w:t>拟选定</w:t>
            </w:r>
            <w:r>
              <w:rPr>
                <w:rFonts w:hint="eastAsia" w:ascii="宋体" w:hAnsi="宋体" w:cs="宋体"/>
                <w:bCs/>
                <w:color w:val="auto"/>
                <w:kern w:val="0"/>
                <w:sz w:val="24"/>
                <w:szCs w:val="24"/>
                <w:highlight w:val="none"/>
                <w:lang w:val="en-US" w:eastAsia="zh-CN" w:bidi="ar-SA"/>
              </w:rPr>
              <w:t>1家供应商</w:t>
            </w:r>
            <w:r>
              <w:rPr>
                <w:rFonts w:hint="eastAsia" w:ascii="宋体" w:hAnsi="宋体" w:eastAsia="宋体" w:cs="宋体"/>
                <w:bCs/>
                <w:color w:val="auto"/>
                <w:kern w:val="0"/>
                <w:sz w:val="24"/>
                <w:szCs w:val="24"/>
                <w:highlight w:val="none"/>
                <w:lang w:val="en-US" w:eastAsia="zh-CN" w:bidi="ar-SA"/>
              </w:rPr>
              <w:t>；</w:t>
            </w:r>
            <w:r>
              <w:rPr>
                <w:rFonts w:hint="eastAsia" w:ascii="宋体" w:hAnsi="宋体" w:eastAsia="宋体"/>
                <w:color w:val="auto"/>
                <w:kern w:val="0"/>
                <w:sz w:val="24"/>
                <w:szCs w:val="24"/>
                <w:highlight w:val="none"/>
              </w:rPr>
              <w:t>具体内容详见</w:t>
            </w:r>
            <w:r>
              <w:rPr>
                <w:rFonts w:hint="eastAsia" w:ascii="宋体" w:hAnsi="宋体" w:eastAsia="宋体"/>
                <w:color w:val="auto"/>
                <w:kern w:val="0"/>
                <w:sz w:val="24"/>
                <w:szCs w:val="24"/>
                <w:highlight w:val="none"/>
                <w:lang w:val="en-US" w:eastAsia="zh-CN"/>
              </w:rPr>
              <w:t>第三部分</w:t>
            </w:r>
            <w:r>
              <w:rPr>
                <w:rFonts w:hint="eastAsia" w:ascii="宋体" w:hAnsi="宋体" w:eastAsia="宋体"/>
                <w:color w:val="auto"/>
                <w:kern w:val="0"/>
                <w:sz w:val="24"/>
                <w:szCs w:val="24"/>
                <w:highlight w:val="none"/>
              </w:rPr>
              <w:t>项目说明。</w:t>
            </w:r>
          </w:p>
        </w:tc>
      </w:tr>
      <w:tr w14:paraId="2E55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685" w:type="dxa"/>
            <w:noWrap w:val="0"/>
            <w:vAlign w:val="center"/>
          </w:tcPr>
          <w:p w14:paraId="1AC8F3FC">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5</w:t>
            </w:r>
          </w:p>
        </w:tc>
        <w:tc>
          <w:tcPr>
            <w:tcW w:w="1540" w:type="dxa"/>
            <w:noWrap w:val="0"/>
            <w:vAlign w:val="center"/>
          </w:tcPr>
          <w:p w14:paraId="06934925">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采购方式</w:t>
            </w:r>
          </w:p>
        </w:tc>
        <w:tc>
          <w:tcPr>
            <w:tcW w:w="7323" w:type="dxa"/>
            <w:noWrap w:val="0"/>
            <w:vAlign w:val="center"/>
          </w:tcPr>
          <w:p w14:paraId="41C7DD16">
            <w:pPr>
              <w:keepNext w:val="0"/>
              <w:keepLines w:val="0"/>
              <w:pageBreakBefore w:val="0"/>
              <w:kinsoku/>
              <w:wordWrap/>
              <w:overflowPunct/>
              <w:topLinePunct w:val="0"/>
              <w:autoSpaceDE/>
              <w:autoSpaceDN/>
              <w:bidi w:val="0"/>
              <w:adjustRightInd w:val="0"/>
              <w:snapToGrid w:val="0"/>
              <w:spacing w:line="360" w:lineRule="auto"/>
              <w:ind w:left="44" w:leftChars="21" w:right="149" w:rightChars="71"/>
              <w:rPr>
                <w:rFonts w:ascii="宋体" w:hAnsi="宋体" w:eastAsia="宋体"/>
                <w:color w:val="auto"/>
                <w:kern w:val="0"/>
                <w:sz w:val="24"/>
                <w:szCs w:val="24"/>
                <w:highlight w:val="none"/>
              </w:rPr>
            </w:pPr>
            <w:r>
              <w:rPr>
                <w:rFonts w:ascii="宋体" w:hAnsi="宋体" w:eastAsia="宋体"/>
                <w:color w:val="auto"/>
                <w:kern w:val="0"/>
                <w:sz w:val="24"/>
                <w:szCs w:val="24"/>
                <w:highlight w:val="none"/>
              </w:rPr>
              <w:t>竞争性谈判。</w:t>
            </w:r>
          </w:p>
        </w:tc>
      </w:tr>
      <w:tr w14:paraId="4239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685" w:type="dxa"/>
            <w:noWrap w:val="0"/>
            <w:vAlign w:val="center"/>
          </w:tcPr>
          <w:p w14:paraId="10204BEF">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6</w:t>
            </w:r>
          </w:p>
        </w:tc>
        <w:tc>
          <w:tcPr>
            <w:tcW w:w="1540" w:type="dxa"/>
            <w:noWrap w:val="0"/>
            <w:vAlign w:val="center"/>
          </w:tcPr>
          <w:p w14:paraId="2666A58E">
            <w:pPr>
              <w:keepNext w:val="0"/>
              <w:keepLines w:val="0"/>
              <w:pageBreakBefore w:val="0"/>
              <w:kinsoku/>
              <w:wordWrap/>
              <w:overflowPunct/>
              <w:topLinePunct w:val="0"/>
              <w:autoSpaceDE/>
              <w:autoSpaceDN/>
              <w:bidi w:val="0"/>
              <w:spacing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供应商资格要求</w:t>
            </w:r>
          </w:p>
        </w:tc>
        <w:tc>
          <w:tcPr>
            <w:tcW w:w="7323" w:type="dxa"/>
            <w:noWrap w:val="0"/>
            <w:vAlign w:val="center"/>
          </w:tcPr>
          <w:p w14:paraId="7ADB5C69">
            <w:pPr>
              <w:keepNext w:val="0"/>
              <w:keepLines w:val="0"/>
              <w:pageBreakBefore w:val="0"/>
              <w:kinsoku/>
              <w:wordWrap/>
              <w:overflowPunct/>
              <w:topLinePunct w:val="0"/>
              <w:autoSpaceDE/>
              <w:autoSpaceDN/>
              <w:bidi w:val="0"/>
              <w:spacing w:line="360" w:lineRule="auto"/>
              <w:jc w:val="left"/>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详见竞争性谈判公告。</w:t>
            </w:r>
          </w:p>
        </w:tc>
      </w:tr>
      <w:tr w14:paraId="5A27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685" w:type="dxa"/>
            <w:noWrap w:val="0"/>
            <w:vAlign w:val="center"/>
          </w:tcPr>
          <w:p w14:paraId="02126BE0">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kern w:val="0"/>
                <w:sz w:val="24"/>
                <w:szCs w:val="24"/>
                <w:highlight w:val="none"/>
              </w:rPr>
              <w:t>7</w:t>
            </w:r>
          </w:p>
        </w:tc>
        <w:tc>
          <w:tcPr>
            <w:tcW w:w="1540" w:type="dxa"/>
            <w:noWrap w:val="0"/>
            <w:vAlign w:val="center"/>
          </w:tcPr>
          <w:p w14:paraId="594AAD3D">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color w:val="auto"/>
                <w:kern w:val="0"/>
                <w:sz w:val="24"/>
                <w:szCs w:val="24"/>
                <w:highlight w:val="none"/>
              </w:rPr>
            </w:pPr>
            <w:r>
              <w:rPr>
                <w:rFonts w:ascii="宋体" w:hAnsi="宋体" w:eastAsia="宋体"/>
                <w:color w:val="auto"/>
                <w:sz w:val="24"/>
                <w:szCs w:val="24"/>
                <w:highlight w:val="none"/>
              </w:rPr>
              <w:t>资格审查方式</w:t>
            </w:r>
          </w:p>
        </w:tc>
        <w:tc>
          <w:tcPr>
            <w:tcW w:w="7323" w:type="dxa"/>
            <w:noWrap w:val="0"/>
            <w:vAlign w:val="center"/>
          </w:tcPr>
          <w:p w14:paraId="4A87DA69">
            <w:pPr>
              <w:keepNext w:val="0"/>
              <w:keepLines w:val="0"/>
              <w:pageBreakBefore w:val="0"/>
              <w:kinsoku/>
              <w:wordWrap/>
              <w:overflowPunct/>
              <w:topLinePunct w:val="0"/>
              <w:autoSpaceDE/>
              <w:autoSpaceDN/>
              <w:bidi w:val="0"/>
              <w:adjustRightInd w:val="0"/>
              <w:snapToGrid w:val="0"/>
              <w:spacing w:line="360" w:lineRule="auto"/>
              <w:ind w:left="44" w:leftChars="21" w:right="149" w:rightChars="71"/>
              <w:rPr>
                <w:rFonts w:ascii="宋体" w:hAnsi="宋体" w:eastAsia="宋体"/>
                <w:color w:val="auto"/>
                <w:sz w:val="24"/>
                <w:szCs w:val="24"/>
                <w:highlight w:val="none"/>
              </w:rPr>
            </w:pPr>
            <w:r>
              <w:rPr>
                <w:rFonts w:ascii="宋体" w:hAnsi="宋体" w:eastAsia="宋体"/>
                <w:color w:val="auto"/>
                <w:sz w:val="24"/>
                <w:szCs w:val="24"/>
                <w:highlight w:val="none"/>
              </w:rPr>
              <w:t>资格后审。</w:t>
            </w:r>
          </w:p>
        </w:tc>
      </w:tr>
      <w:tr w14:paraId="4B11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685" w:type="dxa"/>
            <w:noWrap w:val="0"/>
            <w:vAlign w:val="center"/>
          </w:tcPr>
          <w:p w14:paraId="289DEFB5">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sz w:val="24"/>
                <w:szCs w:val="24"/>
                <w:highlight w:val="none"/>
              </w:rPr>
              <w:t>8</w:t>
            </w:r>
          </w:p>
        </w:tc>
        <w:tc>
          <w:tcPr>
            <w:tcW w:w="1540" w:type="dxa"/>
            <w:noWrap w:val="0"/>
            <w:vAlign w:val="center"/>
          </w:tcPr>
          <w:p w14:paraId="41EEDB73">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技术</w:t>
            </w:r>
            <w:r>
              <w:rPr>
                <w:rFonts w:ascii="宋体" w:hAnsi="宋体" w:eastAsia="宋体"/>
                <w:b/>
                <w:bCs/>
                <w:color w:val="auto"/>
                <w:sz w:val="24"/>
                <w:szCs w:val="24"/>
                <w:highlight w:val="none"/>
              </w:rPr>
              <w:t>标准</w:t>
            </w:r>
          </w:p>
        </w:tc>
        <w:tc>
          <w:tcPr>
            <w:tcW w:w="7323" w:type="dxa"/>
            <w:noWrap w:val="0"/>
            <w:vAlign w:val="center"/>
          </w:tcPr>
          <w:p w14:paraId="52DBD6C0">
            <w:pPr>
              <w:keepNext w:val="0"/>
              <w:keepLines w:val="0"/>
              <w:pageBreakBefore w:val="0"/>
              <w:numPr>
                <w:ilvl w:val="0"/>
                <w:numId w:val="4"/>
              </w:numPr>
              <w:kinsoku/>
              <w:wordWrap/>
              <w:overflowPunct/>
              <w:topLinePunct w:val="0"/>
              <w:autoSpaceDE/>
              <w:autoSpaceDN/>
              <w:bidi w:val="0"/>
              <w:spacing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按照甲方对钢筋品牌的要求：钢筋采用首钢、宝钢、武钢、包钢、太钢、包钢万腾、敬业、亚新。供应商根据市场情况进行填报供货钢筋品牌及对应的“我的钢铁网”地区市场价格行情。进场钢材质量应符合国家最新规范标准（GB 1499.1-2024 钢筋混凝土用钢 第1部分：热轧光圆钢筋、GB 1499.2-2024 钢筋混凝土用钢 第2部分：热轧带肋钢筋）及设计要求。供货方应保证所供材料满足质量要求，若原材复试检测不合格，供货方需无条件将该批次钢筋退回并承担因此原因给项目造成的一切损失。</w:t>
            </w:r>
          </w:p>
          <w:p w14:paraId="317C9436">
            <w:pPr>
              <w:keepNext w:val="0"/>
              <w:keepLines w:val="0"/>
              <w:pageBreakBefore w:val="0"/>
              <w:numPr>
                <w:ilvl w:val="0"/>
                <w:numId w:val="4"/>
              </w:numPr>
              <w:kinsoku/>
              <w:wordWrap/>
              <w:overflowPunct/>
              <w:topLinePunct w:val="0"/>
              <w:autoSpaceDE/>
              <w:autoSpaceDN/>
              <w:bidi w:val="0"/>
              <w:spacing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钢筋进场结算计量方式：螺纹钢均按理论重量计、盘圆、盘螺按过磅实际重量计量。</w:t>
            </w:r>
          </w:p>
        </w:tc>
      </w:tr>
      <w:tr w14:paraId="0F55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685" w:type="dxa"/>
            <w:noWrap w:val="0"/>
            <w:vAlign w:val="center"/>
          </w:tcPr>
          <w:p w14:paraId="131065AF">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kern w:val="0"/>
                <w:sz w:val="24"/>
                <w:szCs w:val="24"/>
                <w:highlight w:val="none"/>
              </w:rPr>
              <w:t>9</w:t>
            </w:r>
          </w:p>
        </w:tc>
        <w:tc>
          <w:tcPr>
            <w:tcW w:w="1540" w:type="dxa"/>
            <w:noWrap w:val="0"/>
            <w:vAlign w:val="center"/>
          </w:tcPr>
          <w:p w14:paraId="740D7040">
            <w:pPr>
              <w:keepNext w:val="0"/>
              <w:keepLines w:val="0"/>
              <w:pageBreakBefore w:val="0"/>
              <w:kinsoku/>
              <w:wordWrap/>
              <w:overflowPunct/>
              <w:topLinePunct w:val="0"/>
              <w:autoSpaceDE/>
              <w:autoSpaceDN/>
              <w:bidi w:val="0"/>
              <w:spacing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资金来源</w:t>
            </w:r>
          </w:p>
        </w:tc>
        <w:tc>
          <w:tcPr>
            <w:tcW w:w="7323" w:type="dxa"/>
            <w:noWrap w:val="0"/>
            <w:vAlign w:val="center"/>
          </w:tcPr>
          <w:p w14:paraId="74CB0158">
            <w:pPr>
              <w:keepNext w:val="0"/>
              <w:keepLines w:val="0"/>
              <w:pageBreakBefore w:val="0"/>
              <w:kinsoku/>
              <w:wordWrap/>
              <w:overflowPunct/>
              <w:topLinePunct w:val="0"/>
              <w:autoSpaceDE/>
              <w:autoSpaceDN/>
              <w:bidi w:val="0"/>
              <w:spacing w:line="360" w:lineRule="auto"/>
              <w:ind w:left="44" w:leftChars="21" w:right="149" w:rightChars="71"/>
              <w:jc w:val="left"/>
              <w:rPr>
                <w:rFonts w:ascii="宋体" w:hAnsi="宋体" w:eastAsia="宋体"/>
                <w:color w:val="auto"/>
                <w:sz w:val="24"/>
                <w:szCs w:val="24"/>
                <w:highlight w:val="none"/>
              </w:rPr>
            </w:pPr>
            <w:r>
              <w:rPr>
                <w:rFonts w:hint="eastAsia" w:ascii="宋体" w:hAnsi="宋体" w:eastAsia="宋体"/>
                <w:color w:val="auto"/>
                <w:sz w:val="24"/>
                <w:szCs w:val="24"/>
                <w:highlight w:val="none"/>
              </w:rPr>
              <w:t>自筹</w:t>
            </w:r>
            <w:r>
              <w:rPr>
                <w:rFonts w:ascii="宋体" w:hAnsi="宋体" w:eastAsia="宋体"/>
                <w:color w:val="auto"/>
                <w:sz w:val="24"/>
                <w:szCs w:val="24"/>
                <w:highlight w:val="none"/>
              </w:rPr>
              <w:t>资金。</w:t>
            </w:r>
          </w:p>
        </w:tc>
      </w:tr>
      <w:tr w14:paraId="052B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2" w:hRule="atLeast"/>
          <w:jc w:val="center"/>
        </w:trPr>
        <w:tc>
          <w:tcPr>
            <w:tcW w:w="685" w:type="dxa"/>
            <w:noWrap w:val="0"/>
            <w:vAlign w:val="center"/>
          </w:tcPr>
          <w:p w14:paraId="7C8C3B7B">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kern w:val="0"/>
                <w:sz w:val="24"/>
                <w:szCs w:val="24"/>
                <w:highlight w:val="none"/>
              </w:rPr>
              <w:t>10</w:t>
            </w:r>
          </w:p>
        </w:tc>
        <w:tc>
          <w:tcPr>
            <w:tcW w:w="1540" w:type="dxa"/>
            <w:noWrap w:val="0"/>
            <w:vAlign w:val="center"/>
          </w:tcPr>
          <w:p w14:paraId="0AB4A328">
            <w:pPr>
              <w:pStyle w:val="14"/>
              <w:keepNext w:val="0"/>
              <w:keepLines w:val="0"/>
              <w:pageBreakBefore w:val="0"/>
              <w:kinsoku/>
              <w:wordWrap/>
              <w:overflowPunct/>
              <w:topLinePunct w:val="0"/>
              <w:autoSpaceDE/>
              <w:autoSpaceDN/>
              <w:bidi w:val="0"/>
              <w:spacing w:line="360" w:lineRule="auto"/>
              <w:jc w:val="center"/>
              <w:rPr>
                <w:rFonts w:ascii="宋体" w:hAnsi="宋体" w:eastAsia="宋体" w:cs="Times New Roman"/>
                <w:b/>
                <w:bCs/>
                <w:color w:val="auto"/>
                <w:kern w:val="2"/>
                <w:sz w:val="24"/>
                <w:szCs w:val="24"/>
                <w:highlight w:val="none"/>
                <w:lang w:val="en-US" w:eastAsia="zh-CN" w:bidi="ar-SA"/>
              </w:rPr>
            </w:pPr>
            <w:r>
              <w:rPr>
                <w:rFonts w:ascii="宋体" w:hAnsi="宋体" w:eastAsia="宋体" w:cs="Times New Roman"/>
                <w:b/>
                <w:bCs/>
                <w:color w:val="auto"/>
                <w:kern w:val="2"/>
                <w:sz w:val="24"/>
                <w:szCs w:val="24"/>
                <w:highlight w:val="none"/>
                <w:lang w:val="en-US" w:eastAsia="zh-CN" w:bidi="ar-SA"/>
              </w:rPr>
              <w:t>付款方式</w:t>
            </w:r>
          </w:p>
        </w:tc>
        <w:tc>
          <w:tcPr>
            <w:tcW w:w="7323" w:type="dxa"/>
            <w:noWrap w:val="0"/>
            <w:vAlign w:val="center"/>
          </w:tcPr>
          <w:p w14:paraId="6C590BE8">
            <w:pPr>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付款节点：</w:t>
            </w:r>
            <w:r>
              <w:rPr>
                <w:rFonts w:hint="eastAsia" w:ascii="宋体" w:hAnsi="宋体" w:cs="宋体"/>
                <w:b/>
                <w:bCs/>
                <w:color w:val="auto"/>
                <w:sz w:val="24"/>
                <w:szCs w:val="24"/>
                <w:highlight w:val="none"/>
                <w:lang w:eastAsia="zh-CN"/>
              </w:rPr>
              <w:t>分批次付款，每批次货到30日内支付货款的80%；验收完成结算办理完毕后付清尾款。</w:t>
            </w:r>
          </w:p>
          <w:p w14:paraId="0559DA02">
            <w:pPr>
              <w:keepNext w:val="0"/>
              <w:keepLines w:val="0"/>
              <w:pageBreakBefore w:val="0"/>
              <w:numPr>
                <w:ilvl w:val="0"/>
                <w:numId w:val="0"/>
              </w:numPr>
              <w:kinsoku/>
              <w:wordWrap/>
              <w:overflowPunct/>
              <w:topLinePunct w:val="0"/>
              <w:autoSpaceDE/>
              <w:autoSpaceDN/>
              <w:bidi w:val="0"/>
              <w:adjustRightInd w:val="0"/>
              <w:snapToGrid w:val="0"/>
              <w:spacing w:line="360" w:lineRule="auto"/>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（支付</w:t>
            </w:r>
            <w:r>
              <w:rPr>
                <w:rFonts w:hint="eastAsia" w:ascii="宋体" w:hAnsi="宋体" w:cs="宋体"/>
                <w:b/>
                <w:bCs/>
                <w:color w:val="auto"/>
                <w:sz w:val="24"/>
                <w:szCs w:val="24"/>
                <w:highlight w:val="none"/>
                <w:lang w:val="en-US" w:eastAsia="zh-CN"/>
              </w:rPr>
              <w:t>方式</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eastAsia="zh-CN"/>
              </w:rPr>
              <w:t>电汇、银行承兑汇票。）。</w:t>
            </w:r>
          </w:p>
          <w:p w14:paraId="2DB47455">
            <w:pPr>
              <w:keepNext w:val="0"/>
              <w:keepLines w:val="0"/>
              <w:pageBreakBefore w:val="0"/>
              <w:numPr>
                <w:ilvl w:val="0"/>
                <w:numId w:val="0"/>
              </w:numPr>
              <w:kinsoku/>
              <w:wordWrap/>
              <w:overflowPunct/>
              <w:topLinePunct w:val="0"/>
              <w:autoSpaceDE/>
              <w:autoSpaceDN/>
              <w:bidi w:val="0"/>
              <w:adjustRightInd w:val="0"/>
              <w:snapToGrid w:val="0"/>
              <w:spacing w:line="360" w:lineRule="auto"/>
              <w:jc w:val="left"/>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注：付款方式不允许负偏离，否则按无效投标处理。</w:t>
            </w:r>
          </w:p>
        </w:tc>
      </w:tr>
      <w:tr w14:paraId="773B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jc w:val="center"/>
        </w:trPr>
        <w:tc>
          <w:tcPr>
            <w:tcW w:w="685" w:type="dxa"/>
            <w:noWrap w:val="0"/>
            <w:vAlign w:val="center"/>
          </w:tcPr>
          <w:p w14:paraId="5B671D87">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1</w:t>
            </w:r>
          </w:p>
        </w:tc>
        <w:tc>
          <w:tcPr>
            <w:tcW w:w="1540" w:type="dxa"/>
            <w:noWrap w:val="0"/>
            <w:vAlign w:val="center"/>
          </w:tcPr>
          <w:p w14:paraId="1610ED4B">
            <w:pPr>
              <w:pStyle w:val="14"/>
              <w:keepNext w:val="0"/>
              <w:keepLines w:val="0"/>
              <w:pageBreakBefore w:val="0"/>
              <w:kinsoku/>
              <w:wordWrap/>
              <w:overflowPunct/>
              <w:topLinePunct w:val="0"/>
              <w:autoSpaceDE/>
              <w:autoSpaceDN/>
              <w:bidi w:val="0"/>
              <w:spacing w:line="360" w:lineRule="auto"/>
              <w:ind w:firstLine="241" w:firstLineChars="100"/>
              <w:rPr>
                <w:rFonts w:hint="default"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服务要求</w:t>
            </w:r>
          </w:p>
        </w:tc>
        <w:tc>
          <w:tcPr>
            <w:tcW w:w="7323" w:type="dxa"/>
            <w:noWrap w:val="0"/>
            <w:vAlign w:val="center"/>
          </w:tcPr>
          <w:p w14:paraId="56A7ABC3">
            <w:pPr>
              <w:spacing w:line="360" w:lineRule="auto"/>
              <w:jc w:val="left"/>
              <w:rPr>
                <w:rFonts w:hint="eastAsia" w:ascii="宋体" w:hAnsi="宋体" w:eastAsia="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履行合同约定，供货时间以项目部通知为准，供货量应满足项目需求。</w:t>
            </w:r>
          </w:p>
        </w:tc>
      </w:tr>
      <w:tr w14:paraId="1936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685" w:type="dxa"/>
            <w:noWrap w:val="0"/>
            <w:vAlign w:val="center"/>
          </w:tcPr>
          <w:p w14:paraId="0DCA2C58">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kern w:val="0"/>
                <w:sz w:val="24"/>
                <w:szCs w:val="24"/>
                <w:highlight w:val="none"/>
              </w:rPr>
              <w:t>1</w:t>
            </w:r>
            <w:r>
              <w:rPr>
                <w:rFonts w:hint="eastAsia" w:ascii="宋体" w:hAnsi="宋体" w:eastAsia="宋体"/>
                <w:color w:val="auto"/>
                <w:kern w:val="0"/>
                <w:sz w:val="24"/>
                <w:szCs w:val="24"/>
                <w:highlight w:val="none"/>
              </w:rPr>
              <w:t>2</w:t>
            </w:r>
          </w:p>
        </w:tc>
        <w:tc>
          <w:tcPr>
            <w:tcW w:w="1540" w:type="dxa"/>
            <w:noWrap w:val="0"/>
            <w:vAlign w:val="center"/>
          </w:tcPr>
          <w:p w14:paraId="72B129F6">
            <w:pPr>
              <w:keepNext w:val="0"/>
              <w:keepLines w:val="0"/>
              <w:pageBreakBefore w:val="0"/>
              <w:kinsoku/>
              <w:wordWrap/>
              <w:overflowPunct/>
              <w:topLinePunct w:val="0"/>
              <w:autoSpaceDE/>
              <w:autoSpaceDN/>
              <w:bidi w:val="0"/>
              <w:spacing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报价有效期</w:t>
            </w:r>
          </w:p>
        </w:tc>
        <w:tc>
          <w:tcPr>
            <w:tcW w:w="7323" w:type="dxa"/>
            <w:noWrap w:val="0"/>
            <w:vAlign w:val="center"/>
          </w:tcPr>
          <w:p w14:paraId="022AC461">
            <w:pPr>
              <w:pStyle w:val="9"/>
              <w:keepNext w:val="0"/>
              <w:keepLines w:val="0"/>
              <w:pageBreakBefore w:val="0"/>
              <w:widowControl/>
              <w:kinsoku/>
              <w:wordWrap/>
              <w:overflowPunct/>
              <w:topLinePunct w:val="0"/>
              <w:autoSpaceDE/>
              <w:autoSpaceDN/>
              <w:bidi w:val="0"/>
              <w:spacing w:line="360" w:lineRule="auto"/>
              <w:ind w:left="44" w:leftChars="21" w:right="149" w:rightChars="71"/>
              <w:jc w:val="left"/>
              <w:rPr>
                <w:rFonts w:ascii="宋体" w:hAnsi="宋体" w:eastAsia="宋体"/>
                <w:color w:val="auto"/>
                <w:szCs w:val="24"/>
                <w:highlight w:val="none"/>
              </w:rPr>
            </w:pPr>
            <w:r>
              <w:rPr>
                <w:rFonts w:ascii="宋体" w:hAnsi="宋体" w:eastAsia="宋体"/>
                <w:color w:val="auto"/>
                <w:szCs w:val="24"/>
                <w:highlight w:val="none"/>
              </w:rPr>
              <w:t>90日历日（自投标截止时间之日起）</w:t>
            </w:r>
          </w:p>
        </w:tc>
      </w:tr>
      <w:tr w14:paraId="3330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685" w:type="dxa"/>
            <w:noWrap w:val="0"/>
            <w:vAlign w:val="center"/>
          </w:tcPr>
          <w:p w14:paraId="7E767123">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kern w:val="0"/>
                <w:sz w:val="24"/>
                <w:szCs w:val="24"/>
                <w:highlight w:val="none"/>
              </w:rPr>
              <w:t>13</w:t>
            </w:r>
          </w:p>
        </w:tc>
        <w:tc>
          <w:tcPr>
            <w:tcW w:w="1540" w:type="dxa"/>
            <w:noWrap w:val="0"/>
            <w:vAlign w:val="center"/>
          </w:tcPr>
          <w:p w14:paraId="7ED5EAF9">
            <w:pPr>
              <w:keepNext w:val="0"/>
              <w:keepLines w:val="0"/>
              <w:suppressLineNumbers w:val="0"/>
              <w:spacing w:before="0" w:beforeAutospacing="0" w:after="0" w:afterAutospacing="0" w:line="46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保证金</w:t>
            </w:r>
          </w:p>
        </w:tc>
        <w:tc>
          <w:tcPr>
            <w:tcW w:w="7323" w:type="dxa"/>
            <w:noWrap w:val="0"/>
            <w:vAlign w:val="center"/>
          </w:tcPr>
          <w:p w14:paraId="12352625">
            <w:pPr>
              <w:keepNext w:val="0"/>
              <w:keepLines w:val="0"/>
              <w:suppressLineNumbers w:val="0"/>
              <w:wordWrap w:val="0"/>
              <w:spacing w:before="0" w:beforeAutospacing="0" w:after="0" w:afterAutospacing="0" w:line="380" w:lineRule="exact"/>
              <w:ind w:left="0" w:right="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保证金的形式：转账或银行电汇</w:t>
            </w:r>
            <w:r>
              <w:rPr>
                <w:rFonts w:hint="eastAsia" w:ascii="宋体" w:hAnsi="宋体" w:eastAsia="宋体" w:cs="宋体"/>
                <w:color w:val="auto"/>
                <w:sz w:val="24"/>
                <w:szCs w:val="24"/>
                <w:highlight w:val="none"/>
                <w:lang w:val="en-US" w:eastAsia="zh-CN"/>
              </w:rPr>
              <w:t>等非现金形式</w:t>
            </w:r>
            <w:r>
              <w:rPr>
                <w:rFonts w:hint="eastAsia" w:ascii="宋体" w:hAnsi="宋体" w:eastAsia="宋体" w:cs="宋体"/>
                <w:color w:val="auto"/>
                <w:sz w:val="24"/>
                <w:szCs w:val="24"/>
                <w:highlight w:val="none"/>
              </w:rPr>
              <w:t>。</w:t>
            </w:r>
          </w:p>
          <w:p w14:paraId="18B589FD">
            <w:pPr>
              <w:keepNext w:val="0"/>
              <w:keepLines w:val="0"/>
              <w:suppressLineNumbers w:val="0"/>
              <w:wordWrap w:val="0"/>
              <w:spacing w:before="0" w:beforeAutospacing="0" w:after="0" w:afterAutospacing="0" w:line="380" w:lineRule="exact"/>
              <w:ind w:left="0" w:right="12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val="en-US" w:eastAsia="zh-CN"/>
              </w:rPr>
              <w:t>金</w:t>
            </w:r>
            <w:r>
              <w:rPr>
                <w:rFonts w:hint="eastAsia" w:ascii="宋体" w:hAnsi="宋体" w:eastAsia="宋体" w:cs="宋体"/>
                <w:b/>
                <w:bCs/>
                <w:color w:val="auto"/>
                <w:sz w:val="24"/>
                <w:szCs w:val="24"/>
                <w:highlight w:val="none"/>
              </w:rPr>
              <w:t>额</w:t>
            </w:r>
            <w:r>
              <w:rPr>
                <w:rFonts w:hint="eastAsia" w:ascii="宋体" w:hAnsi="宋体" w:eastAsia="宋体" w:cs="宋体"/>
                <w:b/>
                <w:bCs/>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万元人民币</w:t>
            </w:r>
            <w:r>
              <w:rPr>
                <w:rFonts w:hint="eastAsia" w:ascii="宋体" w:hAnsi="宋体" w:eastAsia="宋体" w:cs="宋体"/>
                <w:color w:val="auto"/>
                <w:sz w:val="24"/>
                <w:szCs w:val="24"/>
                <w:highlight w:val="none"/>
              </w:rPr>
              <w:t>；</w:t>
            </w:r>
          </w:p>
          <w:p w14:paraId="7AE9DDAB">
            <w:pPr>
              <w:keepNext w:val="0"/>
              <w:keepLines w:val="0"/>
              <w:suppressLineNumbers w:val="0"/>
              <w:wordWrap w:val="0"/>
              <w:spacing w:before="0" w:beforeAutospacing="0" w:after="0" w:afterAutospacing="0" w:line="380" w:lineRule="exact"/>
              <w:ind w:left="0" w:right="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保证金的递交截止时间为：</w:t>
            </w:r>
            <w:r>
              <w:rPr>
                <w:rFonts w:hint="eastAsia" w:ascii="宋体" w:hAnsi="宋体" w:eastAsia="宋体" w:cs="宋体"/>
                <w:b/>
                <w:color w:val="auto"/>
                <w:sz w:val="24"/>
                <w:szCs w:val="24"/>
                <w:highlight w:val="none"/>
              </w:rPr>
              <w:t>响应文件递交截止时间前</w:t>
            </w:r>
            <w:r>
              <w:rPr>
                <w:rFonts w:hint="eastAsia" w:ascii="宋体" w:hAnsi="宋体" w:eastAsia="宋体" w:cs="宋体"/>
                <w:color w:val="auto"/>
                <w:sz w:val="24"/>
                <w:szCs w:val="24"/>
                <w:highlight w:val="none"/>
              </w:rPr>
              <w:t>（</w:t>
            </w:r>
            <w:r>
              <w:rPr>
                <w:rFonts w:hint="eastAsia"/>
                <w:color w:val="auto"/>
                <w:sz w:val="24"/>
                <w:szCs w:val="24"/>
                <w:highlight w:val="none"/>
              </w:rPr>
              <w:t>以实际到账为准</w:t>
            </w:r>
            <w:r>
              <w:rPr>
                <w:rFonts w:hint="eastAsia" w:ascii="宋体" w:hAnsi="宋体" w:eastAsia="宋体" w:cs="宋体"/>
                <w:color w:val="auto"/>
                <w:sz w:val="24"/>
                <w:szCs w:val="24"/>
                <w:highlight w:val="none"/>
              </w:rPr>
              <w:t>）未在规定时间内到账的，其响应文件无效。</w:t>
            </w:r>
          </w:p>
          <w:p w14:paraId="6865EED4">
            <w:pPr>
              <w:keepNext w:val="0"/>
              <w:keepLines w:val="0"/>
              <w:suppressLineNumbers w:val="0"/>
              <w:spacing w:before="0" w:beforeAutospacing="0" w:after="0" w:afterAutospacing="0" w:line="46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户名：山东正信招标有限责任公司</w:t>
            </w:r>
          </w:p>
          <w:p w14:paraId="671A9E48">
            <w:pPr>
              <w:keepNext w:val="0"/>
              <w:keepLines w:val="0"/>
              <w:suppressLineNumbers w:val="0"/>
              <w:spacing w:before="0" w:beforeAutospacing="0" w:after="0" w:afterAutospacing="0" w:line="460" w:lineRule="exact"/>
              <w:ind w:left="0" w:right="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开户银行：</w:t>
            </w:r>
            <w:r>
              <w:rPr>
                <w:rFonts w:hint="eastAsia" w:ascii="宋体" w:hAnsi="宋体" w:eastAsia="宋体" w:cs="宋体"/>
                <w:color w:val="auto"/>
                <w:sz w:val="24"/>
                <w:szCs w:val="20"/>
                <w:highlight w:val="none"/>
                <w:lang w:eastAsia="zh-CN"/>
              </w:rPr>
              <w:t>中国银行股份有限公司聊城开发区支行</w:t>
            </w:r>
          </w:p>
          <w:p w14:paraId="2E6034C7">
            <w:pPr>
              <w:keepNext w:val="0"/>
              <w:keepLines w:val="0"/>
              <w:suppressLineNumbers w:val="0"/>
              <w:spacing w:before="0" w:beforeAutospacing="0" w:after="0" w:afterAutospacing="0" w:line="460" w:lineRule="exact"/>
              <w:ind w:left="0" w:right="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开户账号：</w:t>
            </w:r>
            <w:r>
              <w:rPr>
                <w:rFonts w:hint="eastAsia" w:ascii="宋体" w:hAnsi="宋体" w:eastAsia="宋体" w:cs="宋体"/>
                <w:color w:val="auto"/>
                <w:sz w:val="24"/>
                <w:szCs w:val="20"/>
                <w:highlight w:val="none"/>
                <w:lang w:eastAsia="zh-CN"/>
              </w:rPr>
              <w:t>211752102065</w:t>
            </w:r>
          </w:p>
          <w:p w14:paraId="5AA6864E">
            <w:pPr>
              <w:keepNext w:val="0"/>
              <w:keepLines w:val="0"/>
              <w:suppressLineNumbers w:val="0"/>
              <w:spacing w:before="0" w:beforeAutospacing="0" w:after="0" w:afterAutospacing="0" w:line="460" w:lineRule="exact"/>
              <w:ind w:left="0" w:right="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行号：</w:t>
            </w:r>
            <w:r>
              <w:rPr>
                <w:rFonts w:hint="eastAsia" w:ascii="宋体" w:hAnsi="宋体" w:eastAsia="宋体" w:cs="宋体"/>
                <w:color w:val="auto"/>
                <w:sz w:val="24"/>
                <w:szCs w:val="20"/>
                <w:highlight w:val="none"/>
                <w:lang w:eastAsia="zh-CN"/>
              </w:rPr>
              <w:t>104471000154</w:t>
            </w:r>
          </w:p>
          <w:p w14:paraId="4B4A9A1A">
            <w:pPr>
              <w:keepNext w:val="0"/>
              <w:keepLines w:val="0"/>
              <w:suppressLineNumbers w:val="0"/>
              <w:wordWrap w:val="0"/>
              <w:spacing w:before="0" w:beforeAutospacing="0" w:after="0" w:afterAutospacing="0" w:line="380" w:lineRule="exact"/>
              <w:ind w:left="0" w:right="12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财务联系电话：0635-2189869</w:t>
            </w:r>
          </w:p>
          <w:p w14:paraId="628BBC60">
            <w:pPr>
              <w:keepNext w:val="0"/>
              <w:keepLines w:val="0"/>
              <w:suppressLineNumbers w:val="0"/>
              <w:wordWrap w:val="0"/>
              <w:spacing w:before="0" w:beforeAutospacing="0" w:after="0" w:afterAutospacing="0" w:line="380" w:lineRule="exact"/>
              <w:ind w:left="0" w:right="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友情提示：</w:t>
            </w:r>
          </w:p>
          <w:p w14:paraId="169EA9C7">
            <w:pPr>
              <w:keepNext w:val="0"/>
              <w:keepLines w:val="0"/>
              <w:suppressLineNumbers w:val="0"/>
              <w:wordWrap w:val="0"/>
              <w:spacing w:before="0" w:beforeAutospacing="0" w:after="0" w:afterAutospacing="0" w:line="380" w:lineRule="exact"/>
              <w:ind w:left="0" w:right="1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1、银行在法定节假日不办理公对公账户电汇或转账业务，请提前办理。</w:t>
            </w:r>
          </w:p>
          <w:p w14:paraId="670D287E">
            <w:pPr>
              <w:keepNext w:val="0"/>
              <w:keepLines w:val="0"/>
              <w:suppressLineNumbers w:val="0"/>
              <w:wordWrap w:val="0"/>
              <w:spacing w:before="0" w:beforeAutospacing="0" w:after="0" w:afterAutospacing="0" w:line="380" w:lineRule="exact"/>
              <w:ind w:left="0" w:right="12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2、保证金是响应文件的组成部分，未按规定交纳保证金，其响应文件将被视为无效文件。</w:t>
            </w:r>
          </w:p>
          <w:p w14:paraId="35557881">
            <w:pPr>
              <w:keepNext w:val="0"/>
              <w:keepLines w:val="0"/>
              <w:suppressLineNumbers w:val="0"/>
              <w:wordWrap w:val="0"/>
              <w:spacing w:before="0" w:beforeAutospacing="0" w:after="0" w:afterAutospacing="0" w:line="380" w:lineRule="exact"/>
              <w:ind w:left="0" w:right="125"/>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未成交供应商的保证金将在确定成交供应商后5日内退还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成交供应商的保证金将在采购人与成交供应商签订合同后5日内退还</w:t>
            </w:r>
            <w:r>
              <w:rPr>
                <w:rFonts w:hint="eastAsia" w:ascii="宋体" w:hAnsi="宋体" w:eastAsia="宋体" w:cs="宋体"/>
                <w:color w:val="auto"/>
                <w:sz w:val="24"/>
                <w:szCs w:val="24"/>
                <w:highlight w:val="none"/>
                <w:lang w:eastAsia="zh-CN"/>
              </w:rPr>
              <w:t>。</w:t>
            </w:r>
          </w:p>
        </w:tc>
      </w:tr>
      <w:tr w14:paraId="107D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85" w:type="dxa"/>
            <w:noWrap w:val="0"/>
            <w:vAlign w:val="center"/>
          </w:tcPr>
          <w:p w14:paraId="1BF6B619">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sz w:val="24"/>
                <w:szCs w:val="24"/>
                <w:highlight w:val="none"/>
              </w:rPr>
              <w:t>14</w:t>
            </w:r>
          </w:p>
        </w:tc>
        <w:tc>
          <w:tcPr>
            <w:tcW w:w="1540" w:type="dxa"/>
            <w:noWrap w:val="0"/>
            <w:vAlign w:val="center"/>
          </w:tcPr>
          <w:p w14:paraId="2B35087E">
            <w:pPr>
              <w:keepNext w:val="0"/>
              <w:keepLines w:val="0"/>
              <w:pageBreakBefore w:val="0"/>
              <w:kinsoku/>
              <w:wordWrap/>
              <w:overflowPunct/>
              <w:topLinePunct w:val="0"/>
              <w:autoSpaceDE/>
              <w:autoSpaceDN/>
              <w:bidi w:val="0"/>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代理服务费</w:t>
            </w:r>
          </w:p>
        </w:tc>
        <w:tc>
          <w:tcPr>
            <w:tcW w:w="7323" w:type="dxa"/>
            <w:noWrap w:val="0"/>
            <w:vAlign w:val="center"/>
          </w:tcPr>
          <w:p w14:paraId="72DB27DB">
            <w:pPr>
              <w:keepNext w:val="0"/>
              <w:keepLines w:val="0"/>
              <w:pageBreakBefore w:val="0"/>
              <w:kinsoku/>
              <w:wordWrap/>
              <w:overflowPunct/>
              <w:topLinePunct w:val="0"/>
              <w:autoSpaceDE/>
              <w:autoSpaceDN/>
              <w:bidi w:val="0"/>
              <w:spacing w:line="360" w:lineRule="auto"/>
              <w:ind w:left="0" w:leftChars="0" w:firstLine="0" w:firstLineChars="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自成交公告之日起5个工作日内，由成交供应商</w:t>
            </w:r>
            <w:r>
              <w:rPr>
                <w:rFonts w:hint="eastAsia" w:ascii="宋体" w:hAnsi="宋体" w:eastAsia="宋体" w:cs="Times New Roman"/>
                <w:color w:val="auto"/>
                <w:kern w:val="2"/>
                <w:sz w:val="24"/>
                <w:szCs w:val="24"/>
                <w:highlight w:val="none"/>
                <w:lang w:val="en-US" w:eastAsia="zh-CN" w:bidi="ar-SA"/>
              </w:rPr>
              <w:t>向采</w:t>
            </w:r>
            <w:r>
              <w:rPr>
                <w:rFonts w:hint="eastAsia" w:ascii="宋体" w:hAnsi="宋体" w:eastAsia="宋体" w:cs="Times New Roman"/>
                <w:color w:val="auto"/>
                <w:kern w:val="2"/>
                <w:sz w:val="24"/>
                <w:szCs w:val="24"/>
                <w:highlight w:val="none"/>
                <w:lang w:val="en-US" w:eastAsia="zh-CN" w:bidi="ar-SA"/>
              </w:rPr>
              <w:t>购代理机构交纳代理服务费。</w:t>
            </w:r>
          </w:p>
          <w:p w14:paraId="0BDC907C">
            <w:pPr>
              <w:keepNext w:val="0"/>
              <w:keepLines w:val="0"/>
              <w:pageBreakBefore w:val="0"/>
              <w:kinsoku/>
              <w:wordWrap/>
              <w:overflowPunct/>
              <w:topLinePunct w:val="0"/>
              <w:autoSpaceDE/>
              <w:autoSpaceDN/>
              <w:bidi w:val="0"/>
              <w:spacing w:line="360" w:lineRule="auto"/>
              <w:ind w:left="0" w:leftChars="0" w:firstLine="0" w:firstLineChars="0"/>
              <w:rPr>
                <w:rFonts w:hint="eastAsia" w:ascii="宋体" w:hAnsi="宋体" w:cs="宋体"/>
                <w:b w:val="0"/>
                <w:i w:val="0"/>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因未交纳代理费而导致的一切后果由</w:t>
            </w:r>
            <w:r>
              <w:rPr>
                <w:rFonts w:hint="eastAsia" w:ascii="宋体" w:hAnsi="宋体" w:cs="Times New Roman"/>
                <w:color w:val="auto"/>
                <w:kern w:val="2"/>
                <w:sz w:val="24"/>
                <w:szCs w:val="24"/>
                <w:highlight w:val="none"/>
                <w:lang w:val="en-US" w:eastAsia="zh-CN" w:bidi="ar-SA"/>
              </w:rPr>
              <w:t>成交供应商</w:t>
            </w:r>
            <w:r>
              <w:rPr>
                <w:rFonts w:hint="eastAsia" w:ascii="宋体" w:hAnsi="宋体" w:eastAsia="宋体" w:cs="Times New Roman"/>
                <w:color w:val="auto"/>
                <w:kern w:val="2"/>
                <w:sz w:val="24"/>
                <w:szCs w:val="24"/>
                <w:highlight w:val="none"/>
                <w:lang w:val="en-US" w:eastAsia="zh-CN" w:bidi="ar-SA"/>
              </w:rPr>
              <w:t>自行承担。</w:t>
            </w:r>
          </w:p>
          <w:p w14:paraId="3503673F">
            <w:pPr>
              <w:adjustRightInd w:val="0"/>
              <w:snapToGrid w:val="0"/>
              <w:spacing w:line="360" w:lineRule="auto"/>
              <w:rPr>
                <w:rFonts w:hint="eastAsia" w:ascii="宋体" w:hAnsi="宋体" w:cs="宋体"/>
                <w:b w:val="0"/>
                <w:i w:val="0"/>
                <w:color w:val="auto"/>
                <w:sz w:val="24"/>
                <w:szCs w:val="24"/>
                <w:highlight w:val="none"/>
              </w:rPr>
            </w:pPr>
          </w:p>
          <w:p w14:paraId="0E66062C">
            <w:pPr>
              <w:adjustRightInd w:val="0"/>
              <w:snapToGrid w:val="0"/>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cs="宋体"/>
                <w:b w:val="0"/>
                <w:i w:val="0"/>
                <w:color w:val="auto"/>
                <w:sz w:val="24"/>
                <w:szCs w:val="24"/>
                <w:highlight w:val="none"/>
              </w:rPr>
              <w:t>若出现采购代理服务费争议，由本次项目采购代理机构住所地法院管辖。</w:t>
            </w:r>
          </w:p>
          <w:p w14:paraId="4A08C235">
            <w:pPr>
              <w:keepNext w:val="0"/>
              <w:keepLines w:val="0"/>
              <w:pageBreakBefore w:val="0"/>
              <w:kinsoku/>
              <w:wordWrap/>
              <w:overflowPunct/>
              <w:topLinePunct w:val="0"/>
              <w:autoSpaceDE/>
              <w:autoSpaceDN/>
              <w:bidi w:val="0"/>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开户名称：山东正信招标有限责任公司 </w:t>
            </w:r>
          </w:p>
          <w:p w14:paraId="4BF3C51D">
            <w:pPr>
              <w:keepNext w:val="0"/>
              <w:keepLines w:val="0"/>
              <w:pageBreakBefore w:val="0"/>
              <w:kinsoku/>
              <w:wordWrap/>
              <w:overflowPunct/>
              <w:topLinePunct w:val="0"/>
              <w:autoSpaceDE/>
              <w:autoSpaceDN/>
              <w:bidi w:val="0"/>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 户 行：中国银行股份有限公司聊城开发区支行</w:t>
            </w:r>
          </w:p>
          <w:p w14:paraId="4BCF0C9D">
            <w:pPr>
              <w:keepNext w:val="0"/>
              <w:keepLines w:val="0"/>
              <w:pageBreakBefore w:val="0"/>
              <w:kinsoku/>
              <w:wordWrap/>
              <w:overflowPunct/>
              <w:topLinePunct w:val="0"/>
              <w:autoSpaceDE/>
              <w:autoSpaceDN/>
              <w:bidi w:val="0"/>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账号：211752102065</w:t>
            </w:r>
          </w:p>
          <w:p w14:paraId="70E4D36B">
            <w:pPr>
              <w:keepNext w:val="0"/>
              <w:keepLines w:val="0"/>
              <w:pageBreakBefore w:val="0"/>
              <w:kinsoku/>
              <w:wordWrap/>
              <w:overflowPunct/>
              <w:topLinePunct w:val="0"/>
              <w:autoSpaceDE/>
              <w:autoSpaceDN/>
              <w:bidi w:val="0"/>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银行行号：104471000154</w:t>
            </w:r>
          </w:p>
        </w:tc>
      </w:tr>
      <w:tr w14:paraId="635B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85" w:type="dxa"/>
            <w:noWrap w:val="0"/>
            <w:vAlign w:val="center"/>
          </w:tcPr>
          <w:p w14:paraId="6BC01AFD">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kern w:val="0"/>
                <w:sz w:val="24"/>
                <w:szCs w:val="24"/>
                <w:highlight w:val="none"/>
              </w:rPr>
              <w:t>15</w:t>
            </w:r>
          </w:p>
        </w:tc>
        <w:tc>
          <w:tcPr>
            <w:tcW w:w="1540" w:type="dxa"/>
            <w:noWrap w:val="0"/>
            <w:vAlign w:val="center"/>
          </w:tcPr>
          <w:p w14:paraId="27A8B4E3">
            <w:pPr>
              <w:keepNext w:val="0"/>
              <w:keepLines w:val="0"/>
              <w:pageBreakBefore w:val="0"/>
              <w:kinsoku/>
              <w:wordWrap/>
              <w:overflowPunct/>
              <w:topLinePunct w:val="0"/>
              <w:autoSpaceDE/>
              <w:autoSpaceDN/>
              <w:bidi w:val="0"/>
              <w:spacing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响应文件份数</w:t>
            </w:r>
          </w:p>
        </w:tc>
        <w:tc>
          <w:tcPr>
            <w:tcW w:w="7323" w:type="dxa"/>
            <w:noWrap w:val="0"/>
            <w:vAlign w:val="center"/>
          </w:tcPr>
          <w:p w14:paraId="56EABB5F">
            <w:pPr>
              <w:keepNext w:val="0"/>
              <w:keepLines w:val="0"/>
              <w:pageBreakBefore w:val="0"/>
              <w:widowControl/>
              <w:kinsoku/>
              <w:wordWrap/>
              <w:overflowPunct/>
              <w:topLinePunct w:val="0"/>
              <w:autoSpaceDE/>
              <w:autoSpaceDN/>
              <w:bidi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电子响应文件</w:t>
            </w:r>
            <w:r>
              <w:rPr>
                <w:rFonts w:ascii="宋体" w:hAnsi="宋体" w:cs="宋体"/>
                <w:color w:val="auto"/>
                <w:kern w:val="0"/>
                <w:sz w:val="24"/>
                <w:szCs w:val="24"/>
                <w:highlight w:val="none"/>
              </w:rPr>
              <w:t>1份，在阳光采购服务平台系统中上传。</w:t>
            </w:r>
            <w:r>
              <w:rPr>
                <w:rFonts w:hint="eastAsia" w:ascii="宋体" w:hAnsi="宋体" w:cs="宋体"/>
                <w:color w:val="auto"/>
                <w:kern w:val="0"/>
                <w:sz w:val="24"/>
                <w:szCs w:val="24"/>
                <w:highlight w:val="none"/>
              </w:rPr>
              <w:t>供应商</w:t>
            </w:r>
            <w:r>
              <w:rPr>
                <w:rFonts w:ascii="宋体" w:hAnsi="宋体" w:cs="宋体"/>
                <w:color w:val="auto"/>
                <w:kern w:val="0"/>
                <w:sz w:val="24"/>
                <w:szCs w:val="24"/>
                <w:highlight w:val="none"/>
              </w:rPr>
              <w:t>须在提交</w:t>
            </w:r>
            <w:r>
              <w:rPr>
                <w:rFonts w:hint="eastAsia" w:ascii="宋体" w:hAnsi="宋体" w:cs="宋体"/>
                <w:color w:val="auto"/>
                <w:kern w:val="0"/>
                <w:sz w:val="24"/>
                <w:szCs w:val="24"/>
                <w:highlight w:val="none"/>
              </w:rPr>
              <w:t>响应</w:t>
            </w:r>
            <w:r>
              <w:rPr>
                <w:rFonts w:ascii="宋体" w:hAnsi="宋体" w:cs="宋体"/>
                <w:color w:val="auto"/>
                <w:kern w:val="0"/>
                <w:sz w:val="24"/>
                <w:szCs w:val="24"/>
                <w:highlight w:val="none"/>
              </w:rPr>
              <w:t>文件截止时间前将</w:t>
            </w:r>
            <w:r>
              <w:rPr>
                <w:rFonts w:hint="eastAsia" w:ascii="宋体" w:hAnsi="宋体" w:cs="宋体"/>
                <w:color w:val="auto"/>
                <w:kern w:val="0"/>
                <w:sz w:val="24"/>
                <w:szCs w:val="24"/>
                <w:highlight w:val="none"/>
              </w:rPr>
              <w:t>电子响应文件</w:t>
            </w:r>
            <w:r>
              <w:rPr>
                <w:rFonts w:ascii="宋体" w:hAnsi="宋体" w:cs="宋体"/>
                <w:color w:val="auto"/>
                <w:kern w:val="0"/>
                <w:sz w:val="24"/>
                <w:szCs w:val="24"/>
                <w:highlight w:val="none"/>
              </w:rPr>
              <w:t>上传到阳光采购服务平台系统；</w:t>
            </w:r>
          </w:p>
          <w:p w14:paraId="7C0B88B0">
            <w:pPr>
              <w:keepNext w:val="0"/>
              <w:keepLines w:val="0"/>
              <w:pageBreakBefore w:val="0"/>
              <w:widowControl/>
              <w:kinsoku/>
              <w:wordWrap/>
              <w:overflowPunct/>
              <w:topLinePunct w:val="0"/>
              <w:autoSpaceDE/>
              <w:autoSpaceDN/>
              <w:bidi w:val="0"/>
              <w:spacing w:line="360" w:lineRule="auto"/>
              <w:jc w:val="left"/>
              <w:rPr>
                <w:rFonts w:ascii="宋体" w:hAnsi="宋体" w:eastAsia="宋体"/>
                <w:color w:val="auto"/>
                <w:sz w:val="24"/>
                <w:szCs w:val="24"/>
                <w:highlight w:val="none"/>
              </w:rPr>
            </w:pPr>
            <w:r>
              <w:rPr>
                <w:rFonts w:hint="eastAsia" w:ascii="宋体" w:hAnsi="宋体" w:cs="宋体"/>
                <w:color w:val="auto"/>
                <w:kern w:val="0"/>
                <w:sz w:val="24"/>
                <w:szCs w:val="24"/>
                <w:highlight w:val="none"/>
              </w:rPr>
              <w:t>响应文件</w:t>
            </w:r>
            <w:r>
              <w:rPr>
                <w:rFonts w:ascii="宋体" w:hAnsi="宋体" w:cs="宋体"/>
                <w:color w:val="auto"/>
                <w:kern w:val="0"/>
                <w:sz w:val="24"/>
                <w:szCs w:val="24"/>
                <w:highlight w:val="none"/>
              </w:rPr>
              <w:t>制作：根据下载好的</w:t>
            </w:r>
            <w:r>
              <w:rPr>
                <w:rFonts w:hint="eastAsia" w:ascii="宋体" w:hAnsi="宋体" w:cs="宋体"/>
                <w:color w:val="auto"/>
                <w:kern w:val="0"/>
                <w:sz w:val="24"/>
                <w:szCs w:val="24"/>
                <w:highlight w:val="none"/>
              </w:rPr>
              <w:t>采购文件</w:t>
            </w:r>
            <w:r>
              <w:rPr>
                <w:rFonts w:ascii="宋体" w:hAnsi="宋体" w:cs="宋体"/>
                <w:color w:val="auto"/>
                <w:kern w:val="0"/>
                <w:sz w:val="24"/>
                <w:szCs w:val="24"/>
                <w:highlight w:val="none"/>
              </w:rPr>
              <w:t>和</w:t>
            </w:r>
            <w:r>
              <w:rPr>
                <w:rFonts w:hint="eastAsia" w:ascii="宋体" w:hAnsi="宋体" w:cs="宋体"/>
                <w:color w:val="auto"/>
                <w:kern w:val="0"/>
                <w:sz w:val="24"/>
                <w:szCs w:val="24"/>
                <w:highlight w:val="none"/>
              </w:rPr>
              <w:t>响应文件</w:t>
            </w:r>
            <w:r>
              <w:rPr>
                <w:rFonts w:ascii="宋体" w:hAnsi="宋体" w:cs="宋体"/>
                <w:color w:val="auto"/>
                <w:kern w:val="0"/>
                <w:sz w:val="24"/>
                <w:szCs w:val="24"/>
                <w:highlight w:val="none"/>
              </w:rPr>
              <w:t>制作工具制作电子版</w:t>
            </w:r>
            <w:r>
              <w:rPr>
                <w:rFonts w:hint="eastAsia" w:ascii="宋体" w:hAnsi="宋体" w:cs="宋体"/>
                <w:color w:val="auto"/>
                <w:kern w:val="0"/>
                <w:sz w:val="24"/>
                <w:szCs w:val="24"/>
                <w:highlight w:val="none"/>
              </w:rPr>
              <w:t>响应文件</w:t>
            </w:r>
            <w:r>
              <w:rPr>
                <w:rFonts w:ascii="宋体" w:hAnsi="宋体" w:cs="宋体"/>
                <w:color w:val="auto"/>
                <w:kern w:val="0"/>
                <w:sz w:val="24"/>
                <w:szCs w:val="24"/>
                <w:highlight w:val="none"/>
              </w:rPr>
              <w:t>。</w:t>
            </w:r>
          </w:p>
        </w:tc>
      </w:tr>
      <w:tr w14:paraId="5DFF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85" w:type="dxa"/>
            <w:noWrap w:val="0"/>
            <w:vAlign w:val="center"/>
          </w:tcPr>
          <w:p w14:paraId="5B1290A7">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16</w:t>
            </w:r>
          </w:p>
        </w:tc>
        <w:tc>
          <w:tcPr>
            <w:tcW w:w="1540" w:type="dxa"/>
            <w:noWrap w:val="0"/>
            <w:vAlign w:val="center"/>
          </w:tcPr>
          <w:p w14:paraId="2AFCB50C">
            <w:pPr>
              <w:pStyle w:val="14"/>
              <w:keepNext w:val="0"/>
              <w:keepLines w:val="0"/>
              <w:pageBreakBefore w:val="0"/>
              <w:kinsoku/>
              <w:wordWrap/>
              <w:overflowPunct/>
              <w:topLinePunct w:val="0"/>
              <w:autoSpaceDE/>
              <w:autoSpaceDN/>
              <w:bidi w:val="0"/>
              <w:spacing w:line="360" w:lineRule="auto"/>
              <w:ind w:left="0" w:leftChars="0" w:firstLine="0" w:firstLineChars="0"/>
              <w:jc w:val="left"/>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项目</w:t>
            </w:r>
            <w:r>
              <w:rPr>
                <w:rFonts w:ascii="宋体" w:hAnsi="宋体" w:eastAsia="宋体" w:cs="Times New Roman"/>
                <w:color w:val="auto"/>
                <w:kern w:val="2"/>
                <w:sz w:val="24"/>
                <w:szCs w:val="24"/>
                <w:highlight w:val="none"/>
                <w:lang w:val="en-US" w:eastAsia="zh-CN" w:bidi="ar-SA"/>
              </w:rPr>
              <w:t>地点</w:t>
            </w:r>
          </w:p>
        </w:tc>
        <w:tc>
          <w:tcPr>
            <w:tcW w:w="7323" w:type="dxa"/>
            <w:noWrap w:val="0"/>
            <w:vAlign w:val="center"/>
          </w:tcPr>
          <w:p w14:paraId="470E5A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color w:val="auto"/>
                <w:kern w:val="2"/>
                <w:sz w:val="24"/>
                <w:szCs w:val="24"/>
                <w:highlight w:val="none"/>
                <w:lang w:val="en-US" w:eastAsia="zh-CN" w:bidi="ar-SA"/>
              </w:rPr>
            </w:pPr>
            <w:r>
              <w:rPr>
                <w:rFonts w:hint="eastAsia" w:asciiTheme="minorEastAsia" w:hAnsiTheme="minorEastAsia"/>
                <w:b w:val="0"/>
                <w:bCs w:val="0"/>
                <w:color w:val="auto"/>
                <w:sz w:val="24"/>
                <w:szCs w:val="24"/>
                <w:highlight w:val="none"/>
                <w:u w:val="none"/>
                <w:lang w:val="en-US" w:eastAsia="zh-CN"/>
              </w:rPr>
              <w:t>内蒙古自治区包头市境内</w:t>
            </w:r>
          </w:p>
        </w:tc>
      </w:tr>
      <w:tr w14:paraId="517C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85" w:type="dxa"/>
            <w:noWrap w:val="0"/>
            <w:vAlign w:val="center"/>
          </w:tcPr>
          <w:p w14:paraId="0AC32A92">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sz w:val="24"/>
                <w:szCs w:val="24"/>
                <w:highlight w:val="none"/>
              </w:rPr>
              <w:t>17</w:t>
            </w:r>
          </w:p>
        </w:tc>
        <w:tc>
          <w:tcPr>
            <w:tcW w:w="1540" w:type="dxa"/>
            <w:noWrap w:val="0"/>
            <w:vAlign w:val="center"/>
          </w:tcPr>
          <w:p w14:paraId="1E8B50B5">
            <w:pPr>
              <w:pStyle w:val="14"/>
              <w:keepNext w:val="0"/>
              <w:keepLines w:val="0"/>
              <w:pageBreakBefore w:val="0"/>
              <w:kinsoku/>
              <w:wordWrap/>
              <w:overflowPunct/>
              <w:topLinePunct w:val="0"/>
              <w:autoSpaceDE/>
              <w:autoSpaceDN/>
              <w:bidi w:val="0"/>
              <w:spacing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谈判</w:t>
            </w:r>
            <w:r>
              <w:rPr>
                <w:rFonts w:ascii="宋体" w:hAnsi="宋体" w:eastAsia="宋体" w:cs="Times New Roman"/>
                <w:b w:val="0"/>
                <w:bCs w:val="0"/>
                <w:color w:val="auto"/>
                <w:kern w:val="2"/>
                <w:sz w:val="24"/>
                <w:szCs w:val="24"/>
                <w:highlight w:val="none"/>
                <w:lang w:val="en-US" w:eastAsia="zh-CN" w:bidi="ar-SA"/>
              </w:rPr>
              <w:t>报价</w:t>
            </w:r>
          </w:p>
        </w:tc>
        <w:tc>
          <w:tcPr>
            <w:tcW w:w="7323" w:type="dxa"/>
            <w:noWrap w:val="0"/>
            <w:vAlign w:val="center"/>
          </w:tcPr>
          <w:p w14:paraId="6CE4CD66">
            <w:pPr>
              <w:pStyle w:val="14"/>
              <w:keepNext w:val="0"/>
              <w:keepLines w:val="0"/>
              <w:pageBreakBefore w:val="0"/>
              <w:kinsoku/>
              <w:wordWrap/>
              <w:overflowPunct/>
              <w:topLinePunct w:val="0"/>
              <w:autoSpaceDE/>
              <w:autoSpaceDN/>
              <w:bidi w:val="0"/>
              <w:spacing w:line="360" w:lineRule="auto"/>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本合同单价包含且不限于材料费、装车费、卸车费、运输费、保险费、管理费、利润及税金等,供方应向甲方开具13%增值税专用发票</w:t>
            </w:r>
            <w:r>
              <w:rPr>
                <w:rFonts w:hint="eastAsia"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以及谈判文件明示和暗示的所有责任、义务和风险等全部费用。</w:t>
            </w:r>
          </w:p>
        </w:tc>
      </w:tr>
      <w:tr w14:paraId="7092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685" w:type="dxa"/>
            <w:noWrap w:val="0"/>
            <w:vAlign w:val="center"/>
          </w:tcPr>
          <w:p w14:paraId="581B9A93">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sz w:val="24"/>
                <w:szCs w:val="24"/>
                <w:highlight w:val="none"/>
              </w:rPr>
              <w:t>18</w:t>
            </w:r>
          </w:p>
        </w:tc>
        <w:tc>
          <w:tcPr>
            <w:tcW w:w="1540" w:type="dxa"/>
            <w:noWrap w:val="0"/>
            <w:vAlign w:val="center"/>
          </w:tcPr>
          <w:p w14:paraId="16E8363E">
            <w:pPr>
              <w:keepNext w:val="0"/>
              <w:keepLines w:val="0"/>
              <w:pageBreakBefore w:val="0"/>
              <w:kinsoku/>
              <w:wordWrap/>
              <w:overflowPunct/>
              <w:topLinePunct w:val="0"/>
              <w:autoSpaceDE/>
              <w:autoSpaceDN/>
              <w:bidi w:val="0"/>
              <w:spacing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谈判截止时间</w:t>
            </w:r>
          </w:p>
        </w:tc>
        <w:tc>
          <w:tcPr>
            <w:tcW w:w="7323" w:type="dxa"/>
            <w:noWrap w:val="0"/>
            <w:vAlign w:val="center"/>
          </w:tcPr>
          <w:p w14:paraId="54433E05">
            <w:pPr>
              <w:keepNext w:val="0"/>
              <w:keepLines w:val="0"/>
              <w:pageBreakBefore w:val="0"/>
              <w:kinsoku/>
              <w:wordWrap/>
              <w:overflowPunct/>
              <w:topLinePunct w:val="0"/>
              <w:autoSpaceDE/>
              <w:autoSpaceDN/>
              <w:bidi w:val="0"/>
              <w:spacing w:line="360" w:lineRule="auto"/>
              <w:ind w:left="44" w:leftChars="21" w:right="149" w:rightChars="71"/>
              <w:jc w:val="left"/>
              <w:rPr>
                <w:rFonts w:ascii="宋体" w:hAnsi="宋体" w:eastAsia="宋体"/>
                <w:color w:val="auto"/>
                <w:sz w:val="24"/>
                <w:szCs w:val="24"/>
                <w:highlight w:val="none"/>
              </w:rPr>
            </w:pPr>
            <w:r>
              <w:rPr>
                <w:rFonts w:ascii="宋体" w:hAnsi="宋体" w:eastAsia="宋体"/>
                <w:color w:val="auto"/>
                <w:sz w:val="24"/>
                <w:szCs w:val="24"/>
                <w:highlight w:val="none"/>
              </w:rPr>
              <w:t>详见</w:t>
            </w:r>
            <w:r>
              <w:rPr>
                <w:rFonts w:hint="eastAsia" w:ascii="宋体" w:hAnsi="宋体" w:eastAsia="宋体"/>
                <w:color w:val="auto"/>
                <w:sz w:val="24"/>
                <w:szCs w:val="24"/>
                <w:highlight w:val="none"/>
              </w:rPr>
              <w:t>竞争性谈判</w:t>
            </w:r>
            <w:r>
              <w:rPr>
                <w:rFonts w:ascii="宋体" w:hAnsi="宋体" w:eastAsia="宋体"/>
                <w:color w:val="auto"/>
                <w:sz w:val="24"/>
                <w:szCs w:val="24"/>
                <w:highlight w:val="none"/>
              </w:rPr>
              <w:t>公告。</w:t>
            </w:r>
          </w:p>
        </w:tc>
      </w:tr>
      <w:tr w14:paraId="7EA3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685" w:type="dxa"/>
            <w:noWrap w:val="0"/>
            <w:vAlign w:val="center"/>
          </w:tcPr>
          <w:p w14:paraId="45783095">
            <w:pPr>
              <w:keepNext w:val="0"/>
              <w:keepLines w:val="0"/>
              <w:pageBreakBefore w:val="0"/>
              <w:widowControl/>
              <w:kinsoku/>
              <w:wordWrap/>
              <w:overflowPunct/>
              <w:topLinePunct w:val="0"/>
              <w:autoSpaceDE/>
              <w:autoSpaceDN/>
              <w:bidi w:val="0"/>
              <w:spacing w:line="360" w:lineRule="auto"/>
              <w:jc w:val="center"/>
              <w:textAlignment w:val="center"/>
              <w:rPr>
                <w:rFonts w:ascii="宋体" w:hAnsi="宋体" w:eastAsia="宋体"/>
                <w:color w:val="auto"/>
                <w:sz w:val="24"/>
                <w:szCs w:val="24"/>
                <w:highlight w:val="none"/>
              </w:rPr>
            </w:pPr>
            <w:r>
              <w:rPr>
                <w:rFonts w:ascii="宋体" w:hAnsi="宋体" w:eastAsia="宋体"/>
                <w:color w:val="auto"/>
                <w:sz w:val="24"/>
                <w:szCs w:val="24"/>
                <w:highlight w:val="none"/>
              </w:rPr>
              <w:t>19</w:t>
            </w:r>
          </w:p>
        </w:tc>
        <w:tc>
          <w:tcPr>
            <w:tcW w:w="1540" w:type="dxa"/>
            <w:noWrap w:val="0"/>
            <w:vAlign w:val="center"/>
          </w:tcPr>
          <w:p w14:paraId="7236D7A4">
            <w:pPr>
              <w:keepNext w:val="0"/>
              <w:keepLines w:val="0"/>
              <w:pageBreakBefore w:val="0"/>
              <w:kinsoku/>
              <w:wordWrap/>
              <w:overflowPunct/>
              <w:topLinePunct w:val="0"/>
              <w:autoSpaceDE/>
              <w:autoSpaceDN/>
              <w:bidi w:val="0"/>
              <w:spacing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谈判时间</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谈判地点</w:t>
            </w:r>
          </w:p>
        </w:tc>
        <w:tc>
          <w:tcPr>
            <w:tcW w:w="7323" w:type="dxa"/>
            <w:noWrap w:val="0"/>
            <w:vAlign w:val="center"/>
          </w:tcPr>
          <w:p w14:paraId="6BFFEEDD">
            <w:pPr>
              <w:keepNext w:val="0"/>
              <w:keepLines w:val="0"/>
              <w:pageBreakBefore w:val="0"/>
              <w:kinsoku/>
              <w:wordWrap/>
              <w:overflowPunct/>
              <w:topLinePunct w:val="0"/>
              <w:autoSpaceDE/>
              <w:autoSpaceDN/>
              <w:bidi w:val="0"/>
              <w:spacing w:line="360" w:lineRule="auto"/>
              <w:ind w:left="44" w:leftChars="21" w:right="149" w:rightChars="71"/>
              <w:jc w:val="left"/>
              <w:rPr>
                <w:rFonts w:ascii="宋体" w:hAnsi="宋体" w:eastAsia="宋体"/>
                <w:color w:val="auto"/>
                <w:sz w:val="24"/>
                <w:szCs w:val="24"/>
                <w:highlight w:val="none"/>
              </w:rPr>
            </w:pPr>
            <w:r>
              <w:rPr>
                <w:rFonts w:ascii="宋体" w:hAnsi="宋体" w:eastAsia="宋体"/>
                <w:color w:val="auto"/>
                <w:sz w:val="24"/>
                <w:szCs w:val="24"/>
                <w:highlight w:val="none"/>
              </w:rPr>
              <w:t>详见</w:t>
            </w:r>
            <w:r>
              <w:rPr>
                <w:rFonts w:hint="eastAsia" w:ascii="宋体" w:hAnsi="宋体" w:eastAsia="宋体"/>
                <w:color w:val="auto"/>
                <w:sz w:val="24"/>
                <w:szCs w:val="24"/>
                <w:highlight w:val="none"/>
              </w:rPr>
              <w:t>竞争性谈判</w:t>
            </w:r>
            <w:r>
              <w:rPr>
                <w:rFonts w:ascii="宋体" w:hAnsi="宋体" w:eastAsia="宋体"/>
                <w:color w:val="auto"/>
                <w:sz w:val="24"/>
                <w:szCs w:val="24"/>
                <w:highlight w:val="none"/>
              </w:rPr>
              <w:t>公告。</w:t>
            </w:r>
          </w:p>
        </w:tc>
      </w:tr>
      <w:tr w14:paraId="17BF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85" w:type="dxa"/>
            <w:noWrap w:val="0"/>
            <w:vAlign w:val="center"/>
          </w:tcPr>
          <w:p w14:paraId="1428BF35">
            <w:pPr>
              <w:keepNext w:val="0"/>
              <w:keepLines w:val="0"/>
              <w:pageBreakBefore w:val="0"/>
              <w:kinsoku/>
              <w:wordWrap/>
              <w:overflowPunct/>
              <w:topLinePunct w:val="0"/>
              <w:autoSpaceDE/>
              <w:autoSpaceDN/>
              <w:bidi w:val="0"/>
              <w:spacing w:line="360" w:lineRule="auto"/>
              <w:jc w:val="center"/>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0</w:t>
            </w:r>
          </w:p>
        </w:tc>
        <w:tc>
          <w:tcPr>
            <w:tcW w:w="1540" w:type="dxa"/>
            <w:noWrap w:val="0"/>
            <w:vAlign w:val="center"/>
          </w:tcPr>
          <w:p w14:paraId="29268F8B">
            <w:pPr>
              <w:keepNext w:val="0"/>
              <w:keepLines w:val="0"/>
              <w:pageBreakBefore w:val="0"/>
              <w:kinsoku/>
              <w:wordWrap/>
              <w:overflowPunct/>
              <w:topLinePunct w:val="0"/>
              <w:autoSpaceDE/>
              <w:autoSpaceDN/>
              <w:bidi w:val="0"/>
              <w:adjustRightInd w:val="0"/>
              <w:snapToGrid w:val="0"/>
              <w:spacing w:line="360"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资格证明文件</w:t>
            </w:r>
          </w:p>
        </w:tc>
        <w:tc>
          <w:tcPr>
            <w:tcW w:w="7323" w:type="dxa"/>
            <w:noWrap w:val="0"/>
            <w:vAlign w:val="center"/>
          </w:tcPr>
          <w:p w14:paraId="718257B0">
            <w:pPr>
              <w:keepNext w:val="0"/>
              <w:keepLines w:val="0"/>
              <w:pageBreakBefore w:val="0"/>
              <w:kinsoku/>
              <w:wordWrap/>
              <w:overflowPunct/>
              <w:topLinePunct w:val="0"/>
              <w:autoSpaceDE/>
              <w:autoSpaceDN/>
              <w:bidi w:val="0"/>
              <w:spacing w:line="360" w:lineRule="auto"/>
              <w:ind w:left="44" w:leftChars="21" w:right="149" w:rightChars="71"/>
              <w:rPr>
                <w:rFonts w:ascii="宋体" w:hAnsi="宋体" w:eastAsia="宋体"/>
                <w:color w:val="auto"/>
                <w:sz w:val="24"/>
                <w:szCs w:val="24"/>
                <w:highlight w:val="none"/>
              </w:rPr>
            </w:pPr>
            <w:r>
              <w:rPr>
                <w:rFonts w:ascii="宋体" w:hAnsi="宋体" w:eastAsia="宋体"/>
                <w:color w:val="auto"/>
                <w:sz w:val="24"/>
                <w:szCs w:val="24"/>
                <w:highlight w:val="none"/>
              </w:rPr>
              <w:t>响应文件</w:t>
            </w:r>
            <w:r>
              <w:rPr>
                <w:rFonts w:hint="eastAsia" w:ascii="宋体" w:hAnsi="宋体" w:eastAsia="宋体"/>
                <w:color w:val="auto"/>
                <w:sz w:val="24"/>
                <w:szCs w:val="24"/>
                <w:highlight w:val="none"/>
              </w:rPr>
              <w:t>需提供如下资格审查文件</w:t>
            </w:r>
            <w:r>
              <w:rPr>
                <w:rFonts w:ascii="宋体" w:hAnsi="宋体" w:eastAsia="宋体"/>
                <w:color w:val="auto"/>
                <w:sz w:val="24"/>
                <w:szCs w:val="24"/>
                <w:highlight w:val="none"/>
              </w:rPr>
              <w:t>：</w:t>
            </w:r>
          </w:p>
          <w:p w14:paraId="35F80A78">
            <w:pPr>
              <w:keepNext w:val="0"/>
              <w:keepLines w:val="0"/>
              <w:pageBreakBefore w:val="0"/>
              <w:numPr>
                <w:ilvl w:val="0"/>
                <w:numId w:val="5"/>
              </w:numPr>
              <w:kinsoku/>
              <w:wordWrap/>
              <w:overflowPunct/>
              <w:topLinePunct w:val="0"/>
              <w:autoSpaceDE/>
              <w:autoSpaceDN/>
              <w:bidi w:val="0"/>
              <w:spacing w:line="360" w:lineRule="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eastAsia="zh-CN"/>
              </w:rPr>
              <w:t>营业执照复印件加盖公章；</w:t>
            </w:r>
          </w:p>
          <w:p w14:paraId="51A09976">
            <w:pPr>
              <w:keepNext w:val="0"/>
              <w:keepLines w:val="0"/>
              <w:pageBreakBefore w:val="0"/>
              <w:kinsoku/>
              <w:wordWrap/>
              <w:overflowPunct/>
              <w:topLinePunct w:val="0"/>
              <w:autoSpaceDE/>
              <w:autoSpaceDN/>
              <w:bidi w:val="0"/>
              <w:spacing w:line="360" w:lineRule="auto"/>
              <w:rPr>
                <w:rFonts w:hint="eastAsia" w:ascii="Times New Roman" w:hAnsi="Times New Roman" w:eastAsia="宋体" w:cs="Times New Roman"/>
                <w:b/>
                <w:bCs/>
                <w:color w:val="auto"/>
                <w:sz w:val="24"/>
                <w:szCs w:val="24"/>
                <w:highlight w:val="none"/>
                <w:lang w:eastAsia="zh-CN"/>
              </w:rPr>
            </w:pPr>
            <w:r>
              <w:rPr>
                <w:rFonts w:hint="eastAsia"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eastAsia="zh-CN"/>
              </w:rPr>
              <w:t>）法定代表人的授权委托书原件及授权代表的身份证复印件；若法定代表人参加，仅提供法定代表人的身份证复印件；</w:t>
            </w:r>
          </w:p>
          <w:p w14:paraId="08DC171A">
            <w:pPr>
              <w:keepNext w:val="0"/>
              <w:keepLines w:val="0"/>
              <w:pageBreakBefore w:val="0"/>
              <w:kinsoku/>
              <w:wordWrap/>
              <w:overflowPunct/>
              <w:topLinePunct w:val="0"/>
              <w:autoSpaceDE/>
              <w:autoSpaceDN/>
              <w:bidi w:val="0"/>
              <w:spacing w:line="360" w:lineRule="auto"/>
              <w:rPr>
                <w:rFonts w:hint="eastAsia"/>
                <w:b/>
                <w:bCs/>
                <w:color w:val="auto"/>
                <w:highlight w:val="none"/>
                <w:lang w:eastAsia="zh-CN"/>
              </w:rPr>
            </w:pPr>
            <w:r>
              <w:rPr>
                <w:rFonts w:hint="eastAsia"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val="en-US" w:eastAsia="zh-CN"/>
              </w:rPr>
              <w:t>）供应商承诺书加盖公章</w:t>
            </w:r>
            <w:r>
              <w:rPr>
                <w:rFonts w:hint="eastAsia" w:ascii="Times New Roman" w:hAnsi="Times New Roman" w:eastAsia="宋体" w:cs="Times New Roman"/>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格式按第五章响应文件格式</w:t>
            </w:r>
            <w:r>
              <w:rPr>
                <w:rFonts w:hint="eastAsia" w:ascii="Times New Roman" w:hAnsi="Times New Roman" w:eastAsia="宋体" w:cs="Times New Roman"/>
                <w:b/>
                <w:bCs/>
                <w:color w:val="auto"/>
                <w:sz w:val="24"/>
                <w:szCs w:val="24"/>
                <w:highlight w:val="none"/>
                <w:lang w:eastAsia="zh-CN"/>
              </w:rPr>
              <w:t>）</w:t>
            </w:r>
          </w:p>
          <w:p w14:paraId="3DF2ED03">
            <w:pPr>
              <w:keepNext w:val="0"/>
              <w:keepLines w:val="0"/>
              <w:pageBreakBefore w:val="0"/>
              <w:kinsoku/>
              <w:wordWrap/>
              <w:overflowPunct/>
              <w:topLinePunct w:val="0"/>
              <w:autoSpaceDE/>
              <w:autoSpaceDN/>
              <w:bidi w:val="0"/>
              <w:spacing w:line="360" w:lineRule="auto"/>
              <w:ind w:left="44" w:leftChars="21" w:right="149" w:rightChars="71"/>
              <w:rPr>
                <w:rFonts w:hint="eastAsia" w:ascii="Times New Roman" w:hAnsi="Times New Roman" w:cs="Times New Roman"/>
                <w:b/>
                <w:bCs/>
                <w:color w:val="auto"/>
                <w:sz w:val="24"/>
                <w:szCs w:val="24"/>
                <w:highlight w:val="none"/>
                <w:lang w:eastAsia="zh-CN"/>
              </w:rPr>
            </w:pPr>
            <w:r>
              <w:rPr>
                <w:rFonts w:hint="eastAsia" w:ascii="宋体" w:hAnsi="宋体"/>
                <w:b/>
                <w:bCs/>
                <w:color w:val="auto"/>
                <w:sz w:val="24"/>
                <w:szCs w:val="24"/>
                <w:highlight w:val="none"/>
                <w:lang w:val="en-US" w:eastAsia="zh-CN"/>
              </w:rPr>
              <w:t>4）</w:t>
            </w:r>
            <w:r>
              <w:rPr>
                <w:rFonts w:hint="eastAsia" w:ascii="Times New Roman" w:hAnsi="Times New Roman" w:eastAsia="宋体" w:cs="Times New Roman"/>
                <w:b/>
                <w:bCs/>
                <w:color w:val="auto"/>
                <w:sz w:val="24"/>
                <w:szCs w:val="24"/>
                <w:highlight w:val="none"/>
                <w:lang w:eastAsia="zh-CN"/>
              </w:rPr>
              <w:t>保证金缴纳凭证复印件加盖公章</w:t>
            </w:r>
            <w:r>
              <w:rPr>
                <w:rFonts w:hint="eastAsia" w:ascii="Times New Roman" w:hAnsi="Times New Roman" w:cs="Times New Roman"/>
                <w:b/>
                <w:bCs/>
                <w:color w:val="auto"/>
                <w:sz w:val="24"/>
                <w:szCs w:val="24"/>
                <w:highlight w:val="none"/>
                <w:lang w:eastAsia="zh-CN"/>
              </w:rPr>
              <w:t>。</w:t>
            </w:r>
          </w:p>
          <w:p w14:paraId="166CF76A">
            <w:pPr>
              <w:keepNext w:val="0"/>
              <w:keepLines w:val="0"/>
              <w:pageBreakBefore w:val="0"/>
              <w:kinsoku/>
              <w:wordWrap/>
              <w:overflowPunct/>
              <w:topLinePunct w:val="0"/>
              <w:autoSpaceDE/>
              <w:autoSpaceDN/>
              <w:bidi w:val="0"/>
              <w:spacing w:line="360" w:lineRule="auto"/>
              <w:ind w:left="44" w:leftChars="21" w:right="149" w:rightChars="71"/>
              <w:rPr>
                <w:rFonts w:hint="eastAsia" w:ascii="Times New Roman" w:hAnsi="Times New Roman" w:cs="Times New Roman"/>
                <w:b/>
                <w:bCs/>
                <w:color w:val="auto"/>
                <w:sz w:val="24"/>
                <w:szCs w:val="24"/>
                <w:highlight w:val="none"/>
                <w:lang w:val="en-US" w:eastAsia="zh-CN"/>
              </w:rPr>
            </w:pPr>
            <w:r>
              <w:rPr>
                <w:rFonts w:ascii="宋体" w:hAnsi="宋体" w:eastAsia="宋体"/>
                <w:b/>
                <w:bCs/>
                <w:color w:val="auto"/>
                <w:sz w:val="24"/>
                <w:szCs w:val="24"/>
                <w:highlight w:val="none"/>
              </w:rPr>
              <w:t>说明：所有资格证明文件应为有效证件，供应商对证件的真伪、有效性负法律责任。</w:t>
            </w:r>
          </w:p>
          <w:p w14:paraId="687F93F6">
            <w:pPr>
              <w:keepNext w:val="0"/>
              <w:keepLines w:val="0"/>
              <w:pageBreakBefore w:val="0"/>
              <w:kinsoku/>
              <w:wordWrap/>
              <w:overflowPunct/>
              <w:topLinePunct w:val="0"/>
              <w:autoSpaceDE/>
              <w:autoSpaceDN/>
              <w:bidi w:val="0"/>
              <w:spacing w:line="360" w:lineRule="auto"/>
              <w:ind w:left="44" w:leftChars="21" w:right="149" w:rightChars="71"/>
              <w:rPr>
                <w:rFonts w:hint="eastAsia" w:ascii="宋体"/>
                <w:color w:val="auto"/>
                <w:kern w:val="0"/>
                <w:sz w:val="24"/>
                <w:szCs w:val="21"/>
                <w:highlight w:val="none"/>
              </w:rPr>
            </w:pPr>
            <w:r>
              <w:rPr>
                <w:rFonts w:hint="eastAsia" w:ascii="宋体"/>
                <w:color w:val="auto"/>
                <w:kern w:val="0"/>
                <w:sz w:val="24"/>
                <w:szCs w:val="21"/>
                <w:highlight w:val="none"/>
              </w:rPr>
              <w:t>备注：1、电子标书中的证明材料未按规定提供按无效处理。</w:t>
            </w:r>
          </w:p>
          <w:p w14:paraId="7C97A11D">
            <w:pPr>
              <w:keepNext w:val="0"/>
              <w:keepLines w:val="0"/>
              <w:pageBreakBefore w:val="0"/>
              <w:kinsoku/>
              <w:wordWrap/>
              <w:overflowPunct/>
              <w:topLinePunct w:val="0"/>
              <w:autoSpaceDE/>
              <w:autoSpaceDN/>
              <w:bidi w:val="0"/>
              <w:spacing w:line="360" w:lineRule="auto"/>
              <w:ind w:left="44" w:leftChars="21" w:right="149" w:rightChars="71"/>
              <w:rPr>
                <w:rFonts w:ascii="宋体" w:hAnsi="宋体" w:eastAsia="宋体"/>
                <w:color w:val="auto"/>
                <w:sz w:val="24"/>
                <w:szCs w:val="24"/>
                <w:highlight w:val="none"/>
              </w:rPr>
            </w:pPr>
            <w:r>
              <w:rPr>
                <w:rFonts w:hint="eastAsia" w:ascii="宋体"/>
                <w:color w:val="auto"/>
                <w:kern w:val="0"/>
                <w:sz w:val="24"/>
                <w:szCs w:val="21"/>
                <w:highlight w:val="none"/>
              </w:rPr>
              <w:t>2、电子响应文件中无相应模块的，将有关材料统一上传至“投标其他材料”。</w:t>
            </w:r>
          </w:p>
        </w:tc>
      </w:tr>
      <w:tr w14:paraId="4E3C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685" w:type="dxa"/>
            <w:noWrap w:val="0"/>
            <w:vAlign w:val="center"/>
          </w:tcPr>
          <w:p w14:paraId="314174CE">
            <w:pPr>
              <w:keepNext w:val="0"/>
              <w:keepLines w:val="0"/>
              <w:pageBreakBefore w:val="0"/>
              <w:kinsoku/>
              <w:wordWrap/>
              <w:overflowPunct/>
              <w:topLinePunct w:val="0"/>
              <w:autoSpaceDE/>
              <w:autoSpaceDN/>
              <w:bidi w:val="0"/>
              <w:spacing w:line="360" w:lineRule="auto"/>
              <w:jc w:val="center"/>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1</w:t>
            </w:r>
          </w:p>
        </w:tc>
        <w:tc>
          <w:tcPr>
            <w:tcW w:w="1540" w:type="dxa"/>
            <w:noWrap w:val="0"/>
            <w:vAlign w:val="center"/>
          </w:tcPr>
          <w:p w14:paraId="2172143B">
            <w:pPr>
              <w:pStyle w:val="14"/>
              <w:keepNext w:val="0"/>
              <w:keepLines w:val="0"/>
              <w:pageBreakBefore w:val="0"/>
              <w:kinsoku/>
              <w:wordWrap/>
              <w:overflowPunct/>
              <w:topLinePunct w:val="0"/>
              <w:autoSpaceDE/>
              <w:autoSpaceDN/>
              <w:bidi w:val="0"/>
              <w:spacing w:line="360" w:lineRule="auto"/>
              <w:rPr>
                <w:rFonts w:hAnsi="宋体" w:eastAsia="宋体"/>
                <w:color w:val="auto"/>
                <w:sz w:val="24"/>
                <w:szCs w:val="24"/>
                <w:highlight w:val="none"/>
                <w:lang w:val="en-US" w:eastAsia="zh-CN"/>
              </w:rPr>
            </w:pPr>
            <w:r>
              <w:rPr>
                <w:rFonts w:hAnsi="宋体" w:eastAsia="宋体"/>
                <w:color w:val="auto"/>
                <w:sz w:val="24"/>
                <w:szCs w:val="24"/>
                <w:highlight w:val="none"/>
                <w:lang w:val="en-US" w:eastAsia="zh-CN"/>
              </w:rPr>
              <w:t>疑问与澄清</w:t>
            </w:r>
          </w:p>
        </w:tc>
        <w:tc>
          <w:tcPr>
            <w:tcW w:w="7323" w:type="dxa"/>
            <w:noWrap w:val="0"/>
            <w:vAlign w:val="center"/>
          </w:tcPr>
          <w:p w14:paraId="3E5AF479">
            <w:pPr>
              <w:keepNext w:val="0"/>
              <w:keepLines w:val="0"/>
              <w:pageBreakBefore w:val="0"/>
              <w:kinsoku/>
              <w:wordWrap/>
              <w:overflowPunct/>
              <w:topLinePunct w:val="0"/>
              <w:autoSpaceDE/>
              <w:autoSpaceDN/>
              <w:bidi w:val="0"/>
              <w:spacing w:line="360" w:lineRule="auto"/>
              <w:ind w:left="44" w:leftChars="21" w:right="149" w:rightChars="71"/>
              <w:rPr>
                <w:rFonts w:ascii="宋体" w:hAnsi="宋体" w:eastAsia="宋体"/>
                <w:color w:val="auto"/>
                <w:sz w:val="24"/>
                <w:szCs w:val="24"/>
                <w:highlight w:val="none"/>
              </w:rPr>
            </w:pPr>
            <w:r>
              <w:rPr>
                <w:rFonts w:ascii="宋体" w:hAnsi="宋体" w:eastAsia="宋体"/>
                <w:color w:val="auto"/>
                <w:sz w:val="24"/>
                <w:szCs w:val="24"/>
                <w:highlight w:val="none"/>
              </w:rPr>
              <w:t>供应商提交疑问时间：</w:t>
            </w:r>
          </w:p>
          <w:p w14:paraId="1CB0A28B">
            <w:pPr>
              <w:keepNext w:val="0"/>
              <w:keepLines w:val="0"/>
              <w:pageBreakBefore w:val="0"/>
              <w:kinsoku/>
              <w:wordWrap/>
              <w:overflowPunct/>
              <w:topLinePunct w:val="0"/>
              <w:autoSpaceDE/>
              <w:autoSpaceDN/>
              <w:bidi w:val="0"/>
              <w:spacing w:line="360" w:lineRule="auto"/>
              <w:ind w:left="44" w:leftChars="21" w:right="149" w:rightChars="71"/>
              <w:rPr>
                <w:rFonts w:ascii="宋体" w:hAnsi="宋体" w:eastAsia="宋体"/>
                <w:color w:val="auto"/>
                <w:sz w:val="24"/>
                <w:szCs w:val="24"/>
                <w:highlight w:val="none"/>
              </w:rPr>
            </w:pPr>
            <w:r>
              <w:rPr>
                <w:rFonts w:ascii="宋体" w:hAnsi="宋体" w:eastAsia="宋体"/>
                <w:color w:val="auto"/>
                <w:sz w:val="24"/>
                <w:szCs w:val="24"/>
                <w:highlight w:val="none"/>
              </w:rPr>
              <w:t>供应商对谈判文件、踏勘现场有询问或者疑问，需采购人解答或者答疑时，应于获取谈判文件截止之日1日内，</w:t>
            </w:r>
            <w:r>
              <w:rPr>
                <w:rFonts w:hint="eastAsia" w:ascii="宋体" w:hAnsi="宋体" w:eastAsia="宋体"/>
                <w:color w:val="auto"/>
                <w:sz w:val="24"/>
                <w:szCs w:val="24"/>
                <w:highlight w:val="none"/>
                <w:lang w:val="en-US" w:eastAsia="zh-CN"/>
              </w:rPr>
              <w:t>选择</w:t>
            </w:r>
            <w:r>
              <w:rPr>
                <w:rFonts w:ascii="宋体" w:hAnsi="宋体" w:eastAsia="宋体"/>
                <w:color w:val="auto"/>
                <w:sz w:val="24"/>
                <w:szCs w:val="24"/>
                <w:highlight w:val="none"/>
              </w:rPr>
              <w:t>直接联系代理公司</w:t>
            </w:r>
            <w:r>
              <w:rPr>
                <w:rFonts w:ascii="Times New Roman" w:hAnsi="Times New Roman" w:eastAsia="宋体" w:cs="Times New Roman"/>
                <w:color w:val="auto"/>
                <w:sz w:val="24"/>
                <w:highlight w:val="none"/>
              </w:rPr>
              <w:t>或者在平台系统内提问等形式提出疑问，其中系统发起的提问不得透漏</w:t>
            </w:r>
            <w:r>
              <w:rPr>
                <w:rFonts w:hint="eastAsia" w:ascii="Times New Roman" w:hAnsi="Times New Roman" w:eastAsia="宋体" w:cs="Times New Roman"/>
                <w:color w:val="auto"/>
                <w:sz w:val="24"/>
                <w:highlight w:val="none"/>
              </w:rPr>
              <w:t>供应商</w:t>
            </w:r>
            <w:r>
              <w:rPr>
                <w:rFonts w:ascii="Times New Roman" w:hAnsi="Times New Roman" w:eastAsia="宋体" w:cs="Times New Roman"/>
                <w:color w:val="auto"/>
                <w:sz w:val="24"/>
                <w:highlight w:val="none"/>
              </w:rPr>
              <w:t>的名称和联系方式</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选择直接联系代理公司的</w:t>
            </w:r>
            <w:r>
              <w:rPr>
                <w:rFonts w:ascii="宋体" w:hAnsi="宋体" w:eastAsia="宋体"/>
                <w:color w:val="auto"/>
                <w:sz w:val="24"/>
                <w:szCs w:val="24"/>
                <w:highlight w:val="none"/>
              </w:rPr>
              <w:t>应以加盖供应商单位公章的书面文件提出，同时将电子版以电子邮件的形式发送至</w:t>
            </w:r>
            <w:r>
              <w:rPr>
                <w:rFonts w:hint="eastAsia" w:ascii="宋体" w:hAnsi="宋体" w:eastAsia="宋体"/>
                <w:color w:val="auto"/>
                <w:sz w:val="24"/>
                <w:szCs w:val="24"/>
                <w:highlight w:val="none"/>
                <w:lang w:val="en-US" w:eastAsia="zh-CN"/>
              </w:rPr>
              <w:t>16606356209@163.com</w:t>
            </w:r>
            <w:r>
              <w:rPr>
                <w:rFonts w:ascii="宋体" w:hAnsi="宋体" w:eastAsia="宋体"/>
                <w:color w:val="auto"/>
                <w:sz w:val="24"/>
                <w:szCs w:val="24"/>
                <w:highlight w:val="none"/>
              </w:rPr>
              <w:t>。我代理机构根据项目的实际情况或供应商提出的问题，决定是否对谈判文件进行澄清说明或者补充修改，补充文件作为谈判文件的组成部分，对所有供应商具有约束力。</w:t>
            </w:r>
          </w:p>
          <w:p w14:paraId="38AF37C0">
            <w:pPr>
              <w:keepNext w:val="0"/>
              <w:keepLines w:val="0"/>
              <w:pageBreakBefore w:val="0"/>
              <w:kinsoku/>
              <w:wordWrap/>
              <w:overflowPunct/>
              <w:topLinePunct w:val="0"/>
              <w:autoSpaceDE/>
              <w:autoSpaceDN/>
              <w:bidi w:val="0"/>
              <w:spacing w:line="360" w:lineRule="auto"/>
              <w:ind w:left="44" w:leftChars="21" w:right="149" w:rightChars="71"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供应商未按规定时间提出询问或者疑问，视为认同谈判文件以及答疑文件内的所有要求，供应商未按照谈判文件、解答或者答疑要求报价的，后果自负。</w:t>
            </w:r>
          </w:p>
        </w:tc>
      </w:tr>
      <w:tr w14:paraId="7869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685" w:type="dxa"/>
            <w:noWrap w:val="0"/>
            <w:vAlign w:val="center"/>
          </w:tcPr>
          <w:p w14:paraId="4B296894">
            <w:pPr>
              <w:keepNext w:val="0"/>
              <w:keepLines w:val="0"/>
              <w:pageBreakBefore w:val="0"/>
              <w:kinsoku/>
              <w:wordWrap/>
              <w:overflowPunct/>
              <w:topLinePunct w:val="0"/>
              <w:autoSpaceDE/>
              <w:autoSpaceDN/>
              <w:bidi w:val="0"/>
              <w:spacing w:line="36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22</w:t>
            </w:r>
          </w:p>
        </w:tc>
        <w:tc>
          <w:tcPr>
            <w:tcW w:w="1540" w:type="dxa"/>
            <w:noWrap w:val="0"/>
            <w:vAlign w:val="center"/>
          </w:tcPr>
          <w:p w14:paraId="11C296DE">
            <w:pPr>
              <w:pStyle w:val="14"/>
              <w:keepNext w:val="0"/>
              <w:keepLines w:val="0"/>
              <w:pageBreakBefore w:val="0"/>
              <w:kinsoku/>
              <w:wordWrap/>
              <w:overflowPunct/>
              <w:topLinePunct w:val="0"/>
              <w:autoSpaceDE/>
              <w:autoSpaceDN/>
              <w:bidi w:val="0"/>
              <w:spacing w:line="360" w:lineRule="auto"/>
              <w:ind w:firstLine="0" w:firstLineChars="0"/>
              <w:jc w:val="center"/>
              <w:rPr>
                <w:rFonts w:hAnsi="宋体" w:eastAsia="宋体"/>
                <w:color w:val="auto"/>
                <w:sz w:val="24"/>
                <w:szCs w:val="24"/>
                <w:highlight w:val="none"/>
                <w:lang w:val="en-US" w:eastAsia="zh-CN"/>
              </w:rPr>
            </w:pPr>
            <w:r>
              <w:rPr>
                <w:rFonts w:hint="eastAsia" w:ascii="宋体" w:hAnsi="宋体" w:cs="宋体"/>
                <w:color w:val="auto"/>
                <w:sz w:val="24"/>
                <w:szCs w:val="24"/>
                <w:highlight w:val="none"/>
                <w:lang w:val="zh-CN" w:eastAsia="zh-CN"/>
              </w:rPr>
              <w:t>电子招投标的应急措施</w:t>
            </w:r>
          </w:p>
        </w:tc>
        <w:tc>
          <w:tcPr>
            <w:tcW w:w="7323" w:type="dxa"/>
            <w:noWrap w:val="0"/>
            <w:vAlign w:val="center"/>
          </w:tcPr>
          <w:p w14:paraId="4C55B020">
            <w:pPr>
              <w:keepNext w:val="0"/>
              <w:keepLines w:val="0"/>
              <w:pageBreakBefore w:val="0"/>
              <w:kinsoku/>
              <w:wordWrap/>
              <w:overflowPunct/>
              <w:topLinePunct w:val="0"/>
              <w:autoSpaceDE/>
              <w:autoSpaceDN/>
              <w:bidi w:val="0"/>
              <w:spacing w:line="360" w:lineRule="auto"/>
              <w:rPr>
                <w:rFonts w:hint="eastAsia" w:ascii="宋体"/>
                <w:color w:val="auto"/>
                <w:kern w:val="0"/>
                <w:sz w:val="24"/>
                <w:szCs w:val="21"/>
                <w:highlight w:val="none"/>
              </w:rPr>
            </w:pPr>
            <w:r>
              <w:rPr>
                <w:rFonts w:hint="eastAsia" w:ascii="宋体"/>
                <w:color w:val="auto"/>
                <w:kern w:val="0"/>
                <w:sz w:val="24"/>
                <w:szCs w:val="21"/>
                <w:highlight w:val="none"/>
              </w:rPr>
              <w:t xml:space="preserve">电子开标、评标如出现下列原因，导致系统无法正常运行或无法正常评标时，应采取应急措施。 </w:t>
            </w:r>
          </w:p>
          <w:p w14:paraId="0AC361DA">
            <w:pPr>
              <w:keepNext w:val="0"/>
              <w:keepLines w:val="0"/>
              <w:pageBreakBefore w:val="0"/>
              <w:kinsoku/>
              <w:wordWrap/>
              <w:overflowPunct/>
              <w:topLinePunct w:val="0"/>
              <w:autoSpaceDE/>
              <w:autoSpaceDN/>
              <w:bidi w:val="0"/>
              <w:spacing w:line="360" w:lineRule="auto"/>
              <w:rPr>
                <w:rFonts w:hint="eastAsia" w:ascii="宋体"/>
                <w:color w:val="auto"/>
                <w:kern w:val="0"/>
                <w:sz w:val="24"/>
                <w:szCs w:val="21"/>
                <w:highlight w:val="none"/>
              </w:rPr>
            </w:pPr>
            <w:r>
              <w:rPr>
                <w:rFonts w:hint="eastAsia" w:ascii="宋体"/>
                <w:color w:val="auto"/>
                <w:kern w:val="0"/>
                <w:sz w:val="24"/>
                <w:szCs w:val="21"/>
                <w:highlight w:val="none"/>
              </w:rPr>
              <w:t xml:space="preserve">（1）系统服务器发生故障，无法访问或无法使用系统； </w:t>
            </w:r>
          </w:p>
          <w:p w14:paraId="7BE50DDD">
            <w:pPr>
              <w:keepNext w:val="0"/>
              <w:keepLines w:val="0"/>
              <w:pageBreakBefore w:val="0"/>
              <w:kinsoku/>
              <w:wordWrap/>
              <w:overflowPunct/>
              <w:topLinePunct w:val="0"/>
              <w:autoSpaceDE/>
              <w:autoSpaceDN/>
              <w:bidi w:val="0"/>
              <w:spacing w:line="360" w:lineRule="auto"/>
              <w:rPr>
                <w:rFonts w:hint="eastAsia" w:ascii="宋体"/>
                <w:color w:val="auto"/>
                <w:kern w:val="0"/>
                <w:sz w:val="24"/>
                <w:szCs w:val="21"/>
                <w:highlight w:val="none"/>
              </w:rPr>
            </w:pPr>
            <w:r>
              <w:rPr>
                <w:rFonts w:hint="eastAsia" w:ascii="宋体"/>
                <w:color w:val="auto"/>
                <w:kern w:val="0"/>
                <w:sz w:val="24"/>
                <w:szCs w:val="21"/>
                <w:highlight w:val="none"/>
              </w:rPr>
              <w:t xml:space="preserve">（2）系统的软件或数据库出现错误，不能进行正常操作； </w:t>
            </w:r>
          </w:p>
          <w:p w14:paraId="17BADCA8">
            <w:pPr>
              <w:keepNext w:val="0"/>
              <w:keepLines w:val="0"/>
              <w:pageBreakBefore w:val="0"/>
              <w:kinsoku/>
              <w:wordWrap/>
              <w:overflowPunct/>
              <w:topLinePunct w:val="0"/>
              <w:autoSpaceDE/>
              <w:autoSpaceDN/>
              <w:bidi w:val="0"/>
              <w:spacing w:line="360" w:lineRule="auto"/>
              <w:rPr>
                <w:rFonts w:hint="eastAsia" w:ascii="宋体"/>
                <w:color w:val="auto"/>
                <w:kern w:val="0"/>
                <w:sz w:val="24"/>
                <w:szCs w:val="21"/>
                <w:highlight w:val="none"/>
              </w:rPr>
            </w:pPr>
            <w:r>
              <w:rPr>
                <w:rFonts w:hint="eastAsia" w:ascii="宋体"/>
                <w:color w:val="auto"/>
                <w:kern w:val="0"/>
                <w:sz w:val="24"/>
                <w:szCs w:val="21"/>
                <w:highlight w:val="none"/>
              </w:rPr>
              <w:t xml:space="preserve">（3）系统发现有安全漏洞，有潜在的泄密危险； </w:t>
            </w:r>
          </w:p>
          <w:p w14:paraId="3FC25921">
            <w:pPr>
              <w:keepNext w:val="0"/>
              <w:keepLines w:val="0"/>
              <w:pageBreakBefore w:val="0"/>
              <w:kinsoku/>
              <w:wordWrap/>
              <w:overflowPunct/>
              <w:topLinePunct w:val="0"/>
              <w:autoSpaceDE/>
              <w:autoSpaceDN/>
              <w:bidi w:val="0"/>
              <w:spacing w:line="360" w:lineRule="auto"/>
              <w:rPr>
                <w:rFonts w:hint="eastAsia" w:ascii="宋体"/>
                <w:color w:val="auto"/>
                <w:kern w:val="0"/>
                <w:sz w:val="24"/>
                <w:szCs w:val="21"/>
                <w:highlight w:val="none"/>
              </w:rPr>
            </w:pPr>
            <w:r>
              <w:rPr>
                <w:rFonts w:hint="eastAsia" w:ascii="宋体"/>
                <w:color w:val="auto"/>
                <w:kern w:val="0"/>
                <w:sz w:val="24"/>
                <w:szCs w:val="21"/>
                <w:highlight w:val="none"/>
              </w:rPr>
              <w:t xml:space="preserve">（4）病毒发作或受到外来病毒的攻击； </w:t>
            </w:r>
          </w:p>
          <w:p w14:paraId="19033F3C">
            <w:pPr>
              <w:keepNext w:val="0"/>
              <w:keepLines w:val="0"/>
              <w:pageBreakBefore w:val="0"/>
              <w:kinsoku/>
              <w:wordWrap/>
              <w:overflowPunct/>
              <w:topLinePunct w:val="0"/>
              <w:autoSpaceDE/>
              <w:autoSpaceDN/>
              <w:bidi w:val="0"/>
              <w:spacing w:line="360" w:lineRule="auto"/>
              <w:rPr>
                <w:rFonts w:hint="eastAsia" w:ascii="宋体"/>
                <w:color w:val="auto"/>
                <w:kern w:val="0"/>
                <w:sz w:val="24"/>
                <w:szCs w:val="21"/>
                <w:highlight w:val="none"/>
              </w:rPr>
            </w:pPr>
            <w:r>
              <w:rPr>
                <w:rFonts w:hint="eastAsia" w:ascii="宋体"/>
                <w:color w:val="auto"/>
                <w:kern w:val="0"/>
                <w:sz w:val="24"/>
                <w:szCs w:val="21"/>
                <w:highlight w:val="none"/>
              </w:rPr>
              <w:t xml:space="preserve">（5）采购代理机构的CA 锁失效等原因导致无法解密的； </w:t>
            </w:r>
          </w:p>
          <w:p w14:paraId="209C15F1">
            <w:pPr>
              <w:keepNext w:val="0"/>
              <w:keepLines w:val="0"/>
              <w:pageBreakBefore w:val="0"/>
              <w:kinsoku/>
              <w:wordWrap/>
              <w:overflowPunct/>
              <w:topLinePunct w:val="0"/>
              <w:autoSpaceDE/>
              <w:autoSpaceDN/>
              <w:bidi w:val="0"/>
              <w:spacing w:line="360" w:lineRule="auto"/>
              <w:rPr>
                <w:rFonts w:hint="eastAsia" w:ascii="宋体"/>
                <w:color w:val="auto"/>
                <w:kern w:val="0"/>
                <w:sz w:val="24"/>
                <w:szCs w:val="21"/>
                <w:highlight w:val="none"/>
              </w:rPr>
            </w:pPr>
            <w:r>
              <w:rPr>
                <w:rFonts w:hint="eastAsia" w:ascii="宋体"/>
                <w:color w:val="auto"/>
                <w:kern w:val="0"/>
                <w:sz w:val="24"/>
                <w:szCs w:val="21"/>
                <w:highlight w:val="none"/>
              </w:rPr>
              <w:t>（6）出现其他非供应商原因导致开标活动无法正常进行的不可抗拒的客观原因造成开评标系统无法正常使用；</w:t>
            </w:r>
          </w:p>
          <w:p w14:paraId="3EBF3C1E">
            <w:pPr>
              <w:keepNext w:val="0"/>
              <w:keepLines w:val="0"/>
              <w:pageBreakBefore w:val="0"/>
              <w:kinsoku/>
              <w:wordWrap/>
              <w:overflowPunct/>
              <w:topLinePunct w:val="0"/>
              <w:autoSpaceDE/>
              <w:autoSpaceDN/>
              <w:bidi w:val="0"/>
              <w:spacing w:line="360" w:lineRule="auto"/>
              <w:rPr>
                <w:rFonts w:hint="eastAsia" w:ascii="宋体"/>
                <w:color w:val="auto"/>
                <w:kern w:val="0"/>
                <w:sz w:val="24"/>
                <w:szCs w:val="21"/>
                <w:highlight w:val="none"/>
              </w:rPr>
            </w:pPr>
            <w:r>
              <w:rPr>
                <w:rFonts w:hint="eastAsia" w:ascii="宋体"/>
                <w:color w:val="auto"/>
                <w:kern w:val="0"/>
                <w:sz w:val="24"/>
                <w:szCs w:val="21"/>
                <w:highlight w:val="none"/>
              </w:rPr>
              <w:t>不能及时解决的，应由招标人、监管部门和阳光采购中心及时进行协商。可以采取以下办法处理：</w:t>
            </w:r>
          </w:p>
          <w:p w14:paraId="04191A77">
            <w:pPr>
              <w:keepNext w:val="0"/>
              <w:keepLines w:val="0"/>
              <w:pageBreakBefore w:val="0"/>
              <w:kinsoku/>
              <w:wordWrap/>
              <w:overflowPunct/>
              <w:topLinePunct w:val="0"/>
              <w:autoSpaceDE/>
              <w:autoSpaceDN/>
              <w:bidi w:val="0"/>
              <w:spacing w:line="360" w:lineRule="auto"/>
              <w:rPr>
                <w:rFonts w:hint="eastAsia" w:ascii="宋体"/>
                <w:color w:val="auto"/>
                <w:kern w:val="0"/>
                <w:sz w:val="24"/>
                <w:szCs w:val="21"/>
                <w:highlight w:val="none"/>
              </w:rPr>
            </w:pPr>
            <w:r>
              <w:rPr>
                <w:rFonts w:hint="eastAsia" w:ascii="宋体"/>
                <w:color w:val="auto"/>
                <w:kern w:val="0"/>
                <w:sz w:val="24"/>
                <w:szCs w:val="21"/>
                <w:highlight w:val="none"/>
              </w:rPr>
              <w:t>（1）项目暂停，系统或网络故障在三个小时内排除并通过可靠测试的，恢复系统运行并重新启动在系统中实施暂停的项目开标；</w:t>
            </w:r>
          </w:p>
          <w:p w14:paraId="31235EA1">
            <w:pPr>
              <w:keepNext w:val="0"/>
              <w:keepLines w:val="0"/>
              <w:pageBreakBefore w:val="0"/>
              <w:kinsoku/>
              <w:wordWrap/>
              <w:overflowPunct/>
              <w:topLinePunct w:val="0"/>
              <w:autoSpaceDE/>
              <w:autoSpaceDN/>
              <w:bidi w:val="0"/>
              <w:spacing w:line="360" w:lineRule="auto"/>
              <w:rPr>
                <w:rFonts w:ascii="宋体" w:hAnsi="宋体" w:eastAsia="宋体"/>
                <w:color w:val="auto"/>
                <w:sz w:val="24"/>
                <w:szCs w:val="24"/>
                <w:highlight w:val="none"/>
              </w:rPr>
            </w:pPr>
            <w:r>
              <w:rPr>
                <w:rFonts w:hint="eastAsia" w:ascii="宋体"/>
                <w:color w:val="auto"/>
                <w:kern w:val="0"/>
                <w:sz w:val="24"/>
                <w:szCs w:val="21"/>
                <w:highlight w:val="none"/>
              </w:rPr>
              <w:t>（2）系统或网络故障在三个小时内未能排除的，已在线解密的，继续进行开标或视情况另行通知不见面开标时间；未解密的，另行通知不见面开标时间。</w:t>
            </w:r>
          </w:p>
        </w:tc>
      </w:tr>
      <w:tr w14:paraId="637D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6" w:hRule="atLeast"/>
          <w:jc w:val="center"/>
        </w:trPr>
        <w:tc>
          <w:tcPr>
            <w:tcW w:w="685" w:type="dxa"/>
            <w:noWrap w:val="0"/>
            <w:vAlign w:val="center"/>
          </w:tcPr>
          <w:p w14:paraId="5295CE01">
            <w:pPr>
              <w:keepNext w:val="0"/>
              <w:keepLines w:val="0"/>
              <w:pageBreakBefore w:val="0"/>
              <w:widowControl/>
              <w:kinsoku/>
              <w:overflowPunct/>
              <w:topLinePunct w:val="0"/>
              <w:autoSpaceDE/>
              <w:autoSpaceDN/>
              <w:bidi w:val="0"/>
              <w:spacing w:line="360" w:lineRule="auto"/>
              <w:ind w:left="0" w:leftChars="0" w:right="0" w:rightChars="0" w:firstLine="0" w:firstLineChars="0"/>
              <w:jc w:val="center"/>
              <w:textAlignment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540" w:type="dxa"/>
            <w:noWrap w:val="0"/>
            <w:vAlign w:val="center"/>
          </w:tcPr>
          <w:p w14:paraId="0EA45587">
            <w:pPr>
              <w:keepNext w:val="0"/>
              <w:keepLines w:val="0"/>
              <w:pageBreakBefore w:val="0"/>
              <w:kinsoku/>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控制价</w:t>
            </w:r>
          </w:p>
        </w:tc>
        <w:tc>
          <w:tcPr>
            <w:tcW w:w="7323" w:type="dxa"/>
            <w:noWrap w:val="0"/>
            <w:vAlign w:val="center"/>
          </w:tcPr>
          <w:p w14:paraId="7E151C84">
            <w:pPr>
              <w:keepNext w:val="0"/>
              <w:keepLines w:val="0"/>
              <w:pageBreakBefore w:val="0"/>
              <w:kinsoku/>
              <w:overflowPunct/>
              <w:topLinePunct w:val="0"/>
              <w:autoSpaceDE/>
              <w:autoSpaceDN/>
              <w:bidi w:val="0"/>
              <w:spacing w:line="360" w:lineRule="auto"/>
              <w:ind w:left="0" w:leftChars="0" w:right="0" w:rightChars="0" w:firstLine="0" w:firstLineChars="0"/>
              <w:jc w:val="both"/>
              <w:rPr>
                <w:rFonts w:hint="default" w:ascii="宋体" w:eastAsia="宋体"/>
                <w:b/>
                <w:bCs/>
                <w:color w:val="auto"/>
                <w:kern w:val="0"/>
                <w:sz w:val="21"/>
                <w:szCs w:val="21"/>
                <w:highlight w:val="none"/>
                <w:lang w:val="en-US" w:eastAsia="zh-CN"/>
              </w:rPr>
            </w:pPr>
            <w:r>
              <w:rPr>
                <w:rFonts w:hint="eastAsia" w:ascii="宋体"/>
                <w:b/>
                <w:bCs/>
                <w:color w:val="auto"/>
                <w:kern w:val="0"/>
                <w:sz w:val="24"/>
                <w:szCs w:val="24"/>
                <w:highlight w:val="none"/>
                <w:lang w:val="en-US" w:eastAsia="zh-CN"/>
              </w:rPr>
              <w:t>760万元</w:t>
            </w:r>
            <w:r>
              <w:rPr>
                <w:rFonts w:hAnsi="宋体"/>
                <w:b w:val="0"/>
                <w:i w:val="0"/>
                <w:color w:val="auto"/>
                <w:sz w:val="24"/>
                <w:szCs w:val="24"/>
                <w:highlight w:val="none"/>
              </w:rPr>
              <w:t>（初始报价</w:t>
            </w:r>
            <w:r>
              <w:rPr>
                <w:rFonts w:hint="eastAsia" w:hAnsi="宋体"/>
                <w:b w:val="0"/>
                <w:i w:val="0"/>
                <w:color w:val="auto"/>
                <w:sz w:val="24"/>
                <w:szCs w:val="24"/>
                <w:highlight w:val="none"/>
              </w:rPr>
              <w:t>或</w:t>
            </w:r>
            <w:r>
              <w:rPr>
                <w:rFonts w:hAnsi="宋体"/>
                <w:b w:val="0"/>
                <w:i w:val="0"/>
                <w:color w:val="auto"/>
                <w:sz w:val="24"/>
                <w:szCs w:val="24"/>
                <w:highlight w:val="none"/>
              </w:rPr>
              <w:t>最后报价超出</w:t>
            </w:r>
            <w:r>
              <w:rPr>
                <w:rFonts w:hint="eastAsia" w:hAnsi="宋体"/>
                <w:b w:val="0"/>
                <w:i w:val="0"/>
                <w:color w:val="auto"/>
                <w:sz w:val="24"/>
                <w:szCs w:val="24"/>
                <w:highlight w:val="none"/>
              </w:rPr>
              <w:t>控制价</w:t>
            </w:r>
            <w:r>
              <w:rPr>
                <w:rFonts w:hAnsi="宋体"/>
                <w:b w:val="0"/>
                <w:i w:val="0"/>
                <w:color w:val="auto"/>
                <w:sz w:val="24"/>
                <w:szCs w:val="24"/>
                <w:highlight w:val="none"/>
              </w:rPr>
              <w:t>按无效处理）</w:t>
            </w:r>
          </w:p>
        </w:tc>
      </w:tr>
      <w:tr w14:paraId="6067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685" w:type="dxa"/>
            <w:noWrap w:val="0"/>
            <w:vAlign w:val="center"/>
          </w:tcPr>
          <w:p w14:paraId="0E0C70A8">
            <w:pPr>
              <w:keepNext w:val="0"/>
              <w:keepLines w:val="0"/>
              <w:pageBreakBefore w:val="0"/>
              <w:kinsoku/>
              <w:wordWrap/>
              <w:overflowPunct/>
              <w:topLinePunct w:val="0"/>
              <w:autoSpaceDE/>
              <w:autoSpaceDN/>
              <w:bidi w:val="0"/>
              <w:spacing w:line="36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24</w:t>
            </w:r>
          </w:p>
        </w:tc>
        <w:tc>
          <w:tcPr>
            <w:tcW w:w="1540" w:type="dxa"/>
            <w:noWrap w:val="0"/>
            <w:vAlign w:val="center"/>
          </w:tcPr>
          <w:p w14:paraId="3CBE23DD">
            <w:pPr>
              <w:pStyle w:val="14"/>
              <w:keepNext w:val="0"/>
              <w:keepLines w:val="0"/>
              <w:pageBreakBefore w:val="0"/>
              <w:kinsoku/>
              <w:wordWrap/>
              <w:overflowPunct/>
              <w:topLinePunct w:val="0"/>
              <w:autoSpaceDE/>
              <w:autoSpaceDN/>
              <w:bidi w:val="0"/>
              <w:spacing w:line="360" w:lineRule="auto"/>
              <w:ind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供货安排</w:t>
            </w:r>
          </w:p>
        </w:tc>
        <w:tc>
          <w:tcPr>
            <w:tcW w:w="7323" w:type="dxa"/>
            <w:noWrap w:val="0"/>
            <w:vAlign w:val="center"/>
          </w:tcPr>
          <w:p w14:paraId="0B16DB31">
            <w:pPr>
              <w:keepNext w:val="0"/>
              <w:keepLines w:val="0"/>
              <w:pageBreakBefore w:val="0"/>
              <w:kinsoku/>
              <w:wordWrap/>
              <w:overflowPunct/>
              <w:topLinePunct w:val="0"/>
              <w:autoSpaceDE/>
              <w:autoSpaceDN/>
              <w:bidi w:val="0"/>
              <w:spacing w:line="360" w:lineRule="auto"/>
              <w:ind w:firstLine="480" w:firstLineChars="200"/>
              <w:rPr>
                <w:rFonts w:hint="default" w:ascii="宋体"/>
                <w:b w:val="0"/>
                <w:bCs w:val="0"/>
                <w:color w:val="auto"/>
                <w:kern w:val="0"/>
                <w:sz w:val="24"/>
                <w:szCs w:val="21"/>
                <w:highlight w:val="none"/>
                <w:lang w:val="en-US"/>
              </w:rPr>
            </w:pPr>
            <w:r>
              <w:rPr>
                <w:rFonts w:hint="eastAsia" w:ascii="宋体" w:hAnsi="宋体"/>
                <w:b w:val="0"/>
                <w:bCs w:val="0"/>
                <w:strike w:val="0"/>
                <w:dstrike w:val="0"/>
                <w:color w:val="auto"/>
                <w:sz w:val="24"/>
                <w:szCs w:val="24"/>
                <w:highlight w:val="none"/>
                <w:lang w:val="en-US" w:eastAsia="zh-CN"/>
              </w:rPr>
              <w:t>详见第三章项目说明。</w:t>
            </w:r>
          </w:p>
        </w:tc>
      </w:tr>
      <w:tr w14:paraId="7791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685" w:type="dxa"/>
            <w:noWrap w:val="0"/>
            <w:vAlign w:val="center"/>
          </w:tcPr>
          <w:p w14:paraId="54704189">
            <w:pPr>
              <w:keepNext w:val="0"/>
              <w:keepLines w:val="0"/>
              <w:pageBreakBefore w:val="0"/>
              <w:kinsoku/>
              <w:wordWrap/>
              <w:overflowPunct/>
              <w:topLinePunct w:val="0"/>
              <w:autoSpaceDE/>
              <w:autoSpaceDN/>
              <w:bidi w:val="0"/>
              <w:spacing w:line="360"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25</w:t>
            </w:r>
          </w:p>
        </w:tc>
        <w:tc>
          <w:tcPr>
            <w:tcW w:w="1540" w:type="dxa"/>
            <w:noWrap w:val="0"/>
            <w:vAlign w:val="center"/>
          </w:tcPr>
          <w:p w14:paraId="6909B42A">
            <w:pPr>
              <w:pStyle w:val="76"/>
              <w:keepNext w:val="0"/>
              <w:keepLines w:val="0"/>
              <w:pageBreakBefore w:val="0"/>
              <w:kinsoku/>
              <w:wordWrap/>
              <w:overflowPunct/>
              <w:topLinePunct w:val="0"/>
              <w:autoSpaceDE/>
              <w:autoSpaceDN/>
              <w:bidi w:val="0"/>
              <w:spacing w:line="360" w:lineRule="auto"/>
              <w:ind w:firstLine="0" w:firstLineChars="0"/>
              <w:jc w:val="center"/>
              <w:rPr>
                <w:rFonts w:hint="default" w:hAnsi="宋体" w:eastAsia="宋体"/>
                <w:color w:val="auto"/>
                <w:sz w:val="24"/>
                <w:szCs w:val="24"/>
                <w:highlight w:val="none"/>
                <w:lang w:val="en-US" w:eastAsia="zh-CN"/>
              </w:rPr>
            </w:pPr>
            <w:r>
              <w:rPr>
                <w:rFonts w:hint="eastAsia" w:cs="宋体"/>
                <w:b/>
                <w:bCs/>
                <w:color w:val="auto"/>
                <w:highlight w:val="none"/>
                <w:lang w:val="en-US" w:eastAsia="zh-CN"/>
              </w:rPr>
              <w:t>其他说明</w:t>
            </w:r>
          </w:p>
        </w:tc>
        <w:tc>
          <w:tcPr>
            <w:tcW w:w="7323" w:type="dxa"/>
            <w:noWrap w:val="0"/>
            <w:vAlign w:val="center"/>
          </w:tcPr>
          <w:p w14:paraId="47F659D8">
            <w:pPr>
              <w:keepNext w:val="0"/>
              <w:keepLines w:val="0"/>
              <w:pageBreakBefore w:val="0"/>
              <w:widowControl/>
              <w:kinsoku/>
              <w:wordWrap/>
              <w:overflowPunct/>
              <w:topLinePunct w:val="0"/>
              <w:autoSpaceDE/>
              <w:autoSpaceDN/>
              <w:bidi w:val="0"/>
              <w:adjustRightInd w:val="0"/>
              <w:snapToGrid w:val="0"/>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1、报价说明：总报价仅作为评审依据，结算时以单价*供货数量。</w:t>
            </w:r>
          </w:p>
          <w:p w14:paraId="2FA64C75">
            <w:pPr>
              <w:keepNext w:val="0"/>
              <w:keepLines w:val="0"/>
              <w:pageBreakBefore w:val="0"/>
              <w:widowControl/>
              <w:kinsoku/>
              <w:wordWrap/>
              <w:overflowPunct/>
              <w:topLinePunct w:val="0"/>
              <w:autoSpaceDE/>
              <w:autoSpaceDN/>
              <w:bidi w:val="0"/>
              <w:adjustRightInd w:val="0"/>
              <w:snapToGrid w:val="0"/>
              <w:spacing w:line="360" w:lineRule="auto"/>
              <w:jc w:val="left"/>
              <w:rPr>
                <w:rFonts w:hAnsi="宋体" w:cs="宋体"/>
                <w:color w:val="auto"/>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、获取</w:t>
            </w:r>
            <w:r>
              <w:rPr>
                <w:rFonts w:hint="eastAsia" w:ascii="宋体" w:hAnsi="宋体" w:cs="宋体"/>
                <w:color w:val="auto"/>
                <w:sz w:val="24"/>
                <w:szCs w:val="24"/>
                <w:highlight w:val="none"/>
                <w:lang w:val="en-US" w:eastAsia="zh-CN"/>
              </w:rPr>
              <w:t>采购文件</w:t>
            </w:r>
            <w:r>
              <w:rPr>
                <w:rFonts w:hint="eastAsia" w:ascii="宋体" w:hAnsi="宋体" w:cs="宋体"/>
                <w:color w:val="auto"/>
                <w:sz w:val="24"/>
                <w:szCs w:val="24"/>
                <w:highlight w:val="none"/>
              </w:rPr>
              <w:t>的成功不代表资格审查的最终通过或合格，供应商最终资格的确认以评</w:t>
            </w:r>
            <w:r>
              <w:rPr>
                <w:rFonts w:hint="eastAsia" w:ascii="宋体" w:hAnsi="宋体" w:cs="宋体"/>
                <w:color w:val="auto"/>
                <w:sz w:val="24"/>
                <w:szCs w:val="24"/>
                <w:highlight w:val="none"/>
                <w:lang w:val="en-US" w:eastAsia="zh-CN"/>
              </w:rPr>
              <w:t>审</w:t>
            </w:r>
            <w:r>
              <w:rPr>
                <w:rFonts w:hint="eastAsia" w:ascii="宋体" w:hAnsi="宋体" w:cs="宋体"/>
                <w:color w:val="auto"/>
                <w:sz w:val="24"/>
                <w:szCs w:val="24"/>
                <w:highlight w:val="none"/>
              </w:rPr>
              <w:t>委员会组织的资格后审为准。</w:t>
            </w:r>
          </w:p>
          <w:p w14:paraId="4095CC56">
            <w:pPr>
              <w:pStyle w:val="76"/>
              <w:keepNext w:val="0"/>
              <w:keepLines w:val="0"/>
              <w:pageBreakBefore w:val="0"/>
              <w:kinsoku/>
              <w:wordWrap/>
              <w:overflowPunct/>
              <w:topLinePunct w:val="0"/>
              <w:autoSpaceDE/>
              <w:autoSpaceDN/>
              <w:bidi w:val="0"/>
              <w:spacing w:line="360" w:lineRule="auto"/>
              <w:ind w:firstLine="0" w:firstLineChars="0"/>
              <w:rPr>
                <w:rFonts w:hint="eastAsia" w:cs="宋体"/>
                <w:color w:val="auto"/>
                <w:highlight w:val="none"/>
                <w:lang w:val="en-US" w:eastAsia="zh-CN"/>
              </w:rPr>
            </w:pPr>
            <w:r>
              <w:rPr>
                <w:rFonts w:hint="eastAsia" w:cs="宋体"/>
                <w:color w:val="auto"/>
                <w:highlight w:val="none"/>
                <w:lang w:val="en-US" w:eastAsia="zh-CN"/>
              </w:rPr>
              <w:t>3、本项目通过阳光采购服务平台或通过16606356209@163.com邮箱发布补充（答疑、澄清）文件。供应商应自行关注交易平台并及时下载查收，因自身贻误行为导致未获取采购文件及补充（答疑、澄清）文件或投标失败的，责任自负。</w:t>
            </w:r>
            <w:r>
              <w:rPr>
                <w:rFonts w:hint="eastAsia" w:cs="宋体"/>
                <w:color w:val="auto"/>
                <w:highlight w:val="none"/>
                <w:lang w:val="en-US" w:eastAsia="zh-CN"/>
              </w:rPr>
              <w:br w:type="textWrapping"/>
            </w:r>
            <w:r>
              <w:rPr>
                <w:rFonts w:hint="eastAsia" w:cs="宋体"/>
                <w:color w:val="auto"/>
                <w:highlight w:val="none"/>
                <w:lang w:val="en-US" w:eastAsia="zh-CN"/>
              </w:rPr>
              <w:t>4、若通过阳光采购服务平台发布补充（答疑、澄清）文件，需重新下载采购文件，若不以最终版的采购文件重新制作响应文件，则无法上传，后果由供应商自负。</w:t>
            </w:r>
          </w:p>
          <w:p w14:paraId="3F7E300B">
            <w:pPr>
              <w:pStyle w:val="76"/>
              <w:keepNext w:val="0"/>
              <w:keepLines w:val="0"/>
              <w:pageBreakBefore w:val="0"/>
              <w:kinsoku/>
              <w:wordWrap/>
              <w:overflowPunct/>
              <w:topLinePunct w:val="0"/>
              <w:autoSpaceDE/>
              <w:autoSpaceDN/>
              <w:bidi w:val="0"/>
              <w:spacing w:line="360" w:lineRule="auto"/>
              <w:ind w:firstLine="0" w:firstLineChars="0"/>
              <w:rPr>
                <w:rFonts w:hint="default" w:cs="宋体"/>
                <w:color w:val="auto"/>
                <w:highlight w:val="none"/>
                <w:lang w:val="en-US" w:eastAsia="zh-CN"/>
              </w:rPr>
            </w:pPr>
            <w:r>
              <w:rPr>
                <w:rFonts w:hint="eastAsia" w:cs="宋体"/>
                <w:color w:val="auto"/>
                <w:highlight w:val="none"/>
                <w:lang w:val="en-US" w:eastAsia="zh-CN"/>
              </w:rPr>
              <w:t>5、</w:t>
            </w:r>
            <w:r>
              <w:rPr>
                <w:rFonts w:hint="eastAsia" w:cs="宋体"/>
                <w:b/>
                <w:bCs/>
                <w:color w:val="auto"/>
                <w:highlight w:val="none"/>
                <w:lang w:val="en-US" w:eastAsia="zh-CN"/>
              </w:rPr>
              <w:t>实质性响应采购文件的供应商数量不足3家时，本项目作废标处理</w:t>
            </w:r>
            <w:r>
              <w:rPr>
                <w:rFonts w:hint="eastAsia" w:cs="宋体"/>
                <w:color w:val="auto"/>
                <w:highlight w:val="none"/>
                <w:lang w:val="en-US" w:eastAsia="zh-CN"/>
              </w:rPr>
              <w:t>。</w:t>
            </w:r>
          </w:p>
        </w:tc>
      </w:tr>
      <w:tr w14:paraId="2F70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685" w:type="dxa"/>
            <w:noWrap w:val="0"/>
            <w:vAlign w:val="center"/>
          </w:tcPr>
          <w:p w14:paraId="54EEC9F9">
            <w:pPr>
              <w:keepNext w:val="0"/>
              <w:keepLines w:val="0"/>
              <w:pageBreakBefore w:val="0"/>
              <w:kinsoku/>
              <w:wordWrap/>
              <w:overflowPunct/>
              <w:topLinePunct w:val="0"/>
              <w:autoSpaceDE/>
              <w:autoSpaceDN/>
              <w:bidi w:val="0"/>
              <w:spacing w:line="360" w:lineRule="auto"/>
              <w:jc w:val="center"/>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6</w:t>
            </w:r>
          </w:p>
        </w:tc>
        <w:tc>
          <w:tcPr>
            <w:tcW w:w="1540" w:type="dxa"/>
            <w:noWrap w:val="0"/>
            <w:vAlign w:val="center"/>
          </w:tcPr>
          <w:p w14:paraId="657AA011">
            <w:pPr>
              <w:pStyle w:val="14"/>
              <w:keepNext w:val="0"/>
              <w:keepLines w:val="0"/>
              <w:pageBreakBefore w:val="0"/>
              <w:kinsoku/>
              <w:wordWrap/>
              <w:overflowPunct/>
              <w:topLinePunct w:val="0"/>
              <w:autoSpaceDE/>
              <w:autoSpaceDN/>
              <w:bidi w:val="0"/>
              <w:spacing w:line="360" w:lineRule="auto"/>
              <w:jc w:val="center"/>
              <w:rPr>
                <w:rFonts w:hint="eastAsia" w:hAnsi="宋体" w:eastAsia="宋体"/>
                <w:color w:val="auto"/>
                <w:sz w:val="24"/>
                <w:szCs w:val="24"/>
                <w:highlight w:val="none"/>
                <w:lang w:val="en-US" w:eastAsia="zh-CN"/>
              </w:rPr>
            </w:pPr>
            <w:r>
              <w:rPr>
                <w:rFonts w:hint="eastAsia" w:hAnsi="宋体" w:eastAsia="宋体" w:cs="宋体"/>
                <w:color w:val="auto"/>
                <w:sz w:val="24"/>
                <w:szCs w:val="24"/>
                <w:highlight w:val="none"/>
              </w:rPr>
              <w:t>异</w:t>
            </w:r>
            <w:r>
              <w:rPr>
                <w:rFonts w:hint="eastAsia" w:hAnsi="宋体" w:eastAsia="宋体"/>
                <w:color w:val="auto"/>
                <w:sz w:val="24"/>
                <w:szCs w:val="24"/>
                <w:highlight w:val="none"/>
                <w:lang w:val="en-US" w:eastAsia="zh-CN"/>
              </w:rPr>
              <w:t>议</w:t>
            </w:r>
            <w:r>
              <w:rPr>
                <w:rFonts w:hAnsi="宋体" w:eastAsia="宋体"/>
                <w:color w:val="auto"/>
                <w:sz w:val="24"/>
                <w:szCs w:val="24"/>
                <w:highlight w:val="none"/>
                <w:lang w:val="en-US" w:eastAsia="zh-CN"/>
              </w:rPr>
              <w:t>的提出与接收</w:t>
            </w:r>
          </w:p>
        </w:tc>
        <w:tc>
          <w:tcPr>
            <w:tcW w:w="7323" w:type="dxa"/>
            <w:noWrap w:val="0"/>
            <w:vAlign w:val="center"/>
          </w:tcPr>
          <w:p w14:paraId="51B0E8A3">
            <w:pPr>
              <w:keepNext w:val="0"/>
              <w:keepLines w:val="0"/>
              <w:pageBreakBefore w:val="0"/>
              <w:kinsoku/>
              <w:wordWrap/>
              <w:overflowPunct/>
              <w:topLinePunct w:val="0"/>
              <w:autoSpaceDE/>
              <w:autoSpaceDN/>
              <w:bidi w:val="0"/>
              <w:spacing w:line="360" w:lineRule="auto"/>
              <w:rPr>
                <w:rFonts w:ascii="宋体" w:hAnsi="宋体" w:eastAsia="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异议</w:t>
            </w:r>
            <w:r>
              <w:rPr>
                <w:rFonts w:ascii="宋体" w:hAnsi="宋体" w:eastAsia="宋体"/>
                <w:b/>
                <w:bCs/>
                <w:color w:val="auto"/>
                <w:sz w:val="24"/>
                <w:szCs w:val="24"/>
                <w:highlight w:val="none"/>
              </w:rPr>
              <w:t>的提出与接收</w:t>
            </w:r>
          </w:p>
          <w:p w14:paraId="2DED99BD">
            <w:pPr>
              <w:keepNext w:val="0"/>
              <w:keepLines w:val="0"/>
              <w:pageBreakBefore w:val="0"/>
              <w:kinsoku/>
              <w:wordWrap/>
              <w:overflowPunct/>
              <w:topLinePunct w:val="0"/>
              <w:autoSpaceDE/>
              <w:autoSpaceDN/>
              <w:bidi w:val="0"/>
              <w:spacing w:line="360" w:lineRule="auto"/>
              <w:rPr>
                <w:rStyle w:val="90"/>
                <w:rFonts w:ascii="宋体" w:hAnsi="宋体" w:eastAsia="宋体"/>
                <w:color w:val="auto"/>
                <w:sz w:val="24"/>
                <w:szCs w:val="24"/>
                <w:highlight w:val="none"/>
              </w:rPr>
            </w:pPr>
            <w:r>
              <w:rPr>
                <w:rStyle w:val="90"/>
                <w:rFonts w:hint="eastAsia" w:ascii="宋体" w:hAnsi="宋体" w:eastAsia="宋体"/>
                <w:color w:val="auto"/>
                <w:sz w:val="24"/>
                <w:szCs w:val="24"/>
                <w:highlight w:val="none"/>
              </w:rPr>
              <w:t>1</w:t>
            </w:r>
            <w:r>
              <w:rPr>
                <w:rStyle w:val="90"/>
                <w:rFonts w:ascii="宋体" w:hAnsi="宋体" w:eastAsia="宋体"/>
                <w:color w:val="auto"/>
                <w:sz w:val="24"/>
                <w:szCs w:val="24"/>
                <w:highlight w:val="none"/>
              </w:rPr>
              <w:t>.1</w:t>
            </w:r>
            <w:r>
              <w:rPr>
                <w:rStyle w:val="90"/>
                <w:rFonts w:hint="eastAsia" w:ascii="宋体" w:hAnsi="宋体" w:eastAsia="宋体"/>
                <w:color w:val="auto"/>
                <w:sz w:val="24"/>
                <w:szCs w:val="24"/>
                <w:highlight w:val="none"/>
              </w:rPr>
              <w:t>供应商认为采购文件、采购过程、成交或者成交结果使自己的合法权益受到损害的，</w:t>
            </w:r>
            <w:r>
              <w:rPr>
                <w:rFonts w:hint="eastAsia" w:ascii="宋体" w:hAnsi="宋体" w:eastAsia="宋体"/>
                <w:b/>
                <w:color w:val="auto"/>
                <w:sz w:val="24"/>
                <w:szCs w:val="24"/>
                <w:highlight w:val="none"/>
                <w:u w:val="single"/>
              </w:rPr>
              <w:t>全部异议内容在规定期限内一次性在</w:t>
            </w:r>
            <w:r>
              <w:rPr>
                <w:rFonts w:hint="eastAsia" w:ascii="宋体" w:hAnsi="宋体" w:eastAsia="宋体" w:cs="Times New Roman"/>
                <w:b/>
                <w:color w:val="auto"/>
                <w:sz w:val="24"/>
                <w:szCs w:val="24"/>
                <w:highlight w:val="none"/>
                <w:u w:val="single"/>
              </w:rPr>
              <w:t>工作时间内提</w:t>
            </w:r>
            <w:r>
              <w:rPr>
                <w:rFonts w:hint="eastAsia" w:ascii="宋体" w:hAnsi="宋体" w:eastAsia="宋体"/>
                <w:b/>
                <w:color w:val="auto"/>
                <w:sz w:val="24"/>
                <w:szCs w:val="24"/>
                <w:highlight w:val="none"/>
                <w:u w:val="single"/>
              </w:rPr>
              <w:t>出（</w:t>
            </w:r>
            <w:r>
              <w:rPr>
                <w:rStyle w:val="90"/>
                <w:rFonts w:hint="eastAsia" w:ascii="宋体" w:hAnsi="宋体" w:eastAsia="宋体" w:cs="Times New Roman"/>
                <w:b/>
                <w:bCs/>
                <w:color w:val="auto"/>
                <w:sz w:val="24"/>
                <w:szCs w:val="24"/>
                <w:highlight w:val="none"/>
                <w:u w:val="single"/>
              </w:rPr>
              <w:t>代理机构工作时间为8:00-17:00）</w:t>
            </w:r>
            <w:r>
              <w:rPr>
                <w:rFonts w:hint="eastAsia" w:ascii="宋体" w:hAnsi="宋体" w:eastAsia="宋体"/>
                <w:b/>
                <w:bCs/>
                <w:color w:val="auto"/>
                <w:sz w:val="24"/>
                <w:szCs w:val="24"/>
                <w:highlight w:val="none"/>
                <w:u w:val="single"/>
              </w:rPr>
              <w:t>，异</w:t>
            </w:r>
            <w:r>
              <w:rPr>
                <w:rFonts w:hint="eastAsia" w:ascii="宋体" w:hAnsi="宋体" w:eastAsia="宋体"/>
                <w:b/>
                <w:color w:val="auto"/>
                <w:sz w:val="24"/>
                <w:szCs w:val="24"/>
                <w:highlight w:val="none"/>
                <w:u w:val="single"/>
              </w:rPr>
              <w:t>议书符合以下要求，采用纸质书面方式并加盖异议单位的公章，送达采购代理机构项目负责人</w:t>
            </w:r>
            <w:r>
              <w:rPr>
                <w:rStyle w:val="90"/>
                <w:rFonts w:hint="eastAsia" w:ascii="宋体" w:hAnsi="宋体" w:eastAsia="宋体"/>
                <w:color w:val="auto"/>
                <w:sz w:val="24"/>
                <w:szCs w:val="24"/>
                <w:highlight w:val="none"/>
              </w:rPr>
              <w:t>，否则不予受理。</w:t>
            </w:r>
          </w:p>
          <w:p w14:paraId="035F1DC6">
            <w:pPr>
              <w:keepNext w:val="0"/>
              <w:keepLines w:val="0"/>
              <w:pageBreakBefore w:val="0"/>
              <w:kinsoku/>
              <w:wordWrap/>
              <w:overflowPunct/>
              <w:topLinePunct w:val="0"/>
              <w:autoSpaceDE/>
              <w:autoSpaceDN/>
              <w:bidi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联系部门：山东正信招标有限责任公司</w:t>
            </w:r>
          </w:p>
          <w:p w14:paraId="747C7A06">
            <w:pPr>
              <w:keepNext w:val="0"/>
              <w:keepLines w:val="0"/>
              <w:pageBreakBefore w:val="0"/>
              <w:kinsoku/>
              <w:wordWrap/>
              <w:overflowPunct/>
              <w:topLinePunct w:val="0"/>
              <w:autoSpaceDE/>
              <w:autoSpaceDN/>
              <w:bidi w:val="0"/>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异议书收件人：</w:t>
            </w:r>
            <w:r>
              <w:rPr>
                <w:rFonts w:hint="eastAsia" w:ascii="宋体" w:hAnsi="宋体" w:eastAsia="宋体"/>
                <w:color w:val="auto"/>
                <w:sz w:val="24"/>
                <w:szCs w:val="24"/>
                <w:highlight w:val="none"/>
                <w:lang w:eastAsia="zh-CN"/>
              </w:rPr>
              <w:t>韩学良</w:t>
            </w:r>
          </w:p>
          <w:p w14:paraId="1D1E4CA6">
            <w:pPr>
              <w:keepNext w:val="0"/>
              <w:keepLines w:val="0"/>
              <w:pageBreakBefore w:val="0"/>
              <w:kinsoku/>
              <w:wordWrap/>
              <w:overflowPunct/>
              <w:topLinePunct w:val="0"/>
              <w:autoSpaceDE/>
              <w:autoSpaceDN/>
              <w:bidi w:val="0"/>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联系电话：</w:t>
            </w:r>
            <w:r>
              <w:rPr>
                <w:rFonts w:hint="eastAsia" w:ascii="宋体" w:hAnsi="宋体" w:eastAsia="宋体"/>
                <w:color w:val="auto"/>
                <w:sz w:val="24"/>
                <w:szCs w:val="24"/>
                <w:highlight w:val="none"/>
                <w:lang w:eastAsia="zh-CN"/>
              </w:rPr>
              <w:t>15954585257</w:t>
            </w:r>
          </w:p>
          <w:p w14:paraId="5791793C">
            <w:pPr>
              <w:keepNext w:val="0"/>
              <w:keepLines w:val="0"/>
              <w:pageBreakBefore w:val="0"/>
              <w:kinsoku/>
              <w:wordWrap/>
              <w:overflowPunct/>
              <w:topLinePunct w:val="0"/>
              <w:autoSpaceDE/>
              <w:autoSpaceDN/>
              <w:bidi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通讯地址：聊城市东昌东路159号</w:t>
            </w:r>
          </w:p>
          <w:p w14:paraId="5FF7F339">
            <w:pPr>
              <w:keepNext w:val="0"/>
              <w:keepLines w:val="0"/>
              <w:pageBreakBefore w:val="0"/>
              <w:kinsoku/>
              <w:wordWrap/>
              <w:overflowPunct/>
              <w:topLinePunct w:val="0"/>
              <w:autoSpaceDE/>
              <w:autoSpaceDN/>
              <w:bidi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1.2</w:t>
            </w:r>
            <w:r>
              <w:rPr>
                <w:rFonts w:hint="eastAsia" w:ascii="宋体" w:hAnsi="宋体" w:eastAsia="宋体"/>
                <w:color w:val="auto"/>
                <w:sz w:val="24"/>
                <w:szCs w:val="24"/>
                <w:highlight w:val="none"/>
              </w:rPr>
              <w:t xml:space="preserve">.异议书应当包括下列内容： </w:t>
            </w:r>
          </w:p>
          <w:p w14:paraId="66A788D1">
            <w:pPr>
              <w:keepNext w:val="0"/>
              <w:keepLines w:val="0"/>
              <w:pageBreakBefore w:val="0"/>
              <w:kinsoku/>
              <w:wordWrap/>
              <w:overflowPunct/>
              <w:topLinePunct w:val="0"/>
              <w:autoSpaceDE/>
              <w:autoSpaceDN/>
              <w:bidi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1.2</w:t>
            </w:r>
            <w:r>
              <w:rPr>
                <w:rFonts w:hint="eastAsia" w:ascii="宋体" w:hAnsi="宋体" w:eastAsia="宋体"/>
                <w:color w:val="auto"/>
                <w:sz w:val="24"/>
                <w:szCs w:val="24"/>
                <w:highlight w:val="none"/>
              </w:rPr>
              <w:t>.1异议人的名称（与公章名称一致）、地址及有效联系方式；</w:t>
            </w:r>
          </w:p>
          <w:p w14:paraId="70AEE766">
            <w:pPr>
              <w:keepNext w:val="0"/>
              <w:keepLines w:val="0"/>
              <w:pageBreakBefore w:val="0"/>
              <w:kinsoku/>
              <w:wordWrap/>
              <w:overflowPunct/>
              <w:topLinePunct w:val="0"/>
              <w:autoSpaceDE/>
              <w:autoSpaceDN/>
              <w:bidi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1.2</w:t>
            </w:r>
            <w:r>
              <w:rPr>
                <w:rFonts w:hint="eastAsia" w:ascii="宋体" w:hAnsi="宋体" w:eastAsia="宋体"/>
                <w:color w:val="auto"/>
                <w:sz w:val="24"/>
                <w:szCs w:val="24"/>
                <w:highlight w:val="none"/>
              </w:rPr>
              <w:t>.2被异议人的名称、地址及有效联系方式；</w:t>
            </w:r>
          </w:p>
          <w:p w14:paraId="2EA6021F">
            <w:pPr>
              <w:keepNext w:val="0"/>
              <w:keepLines w:val="0"/>
              <w:pageBreakBefore w:val="0"/>
              <w:kinsoku/>
              <w:wordWrap/>
              <w:overflowPunct/>
              <w:topLinePunct w:val="0"/>
              <w:autoSpaceDE/>
              <w:autoSpaceDN/>
              <w:bidi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1.2</w:t>
            </w:r>
            <w:r>
              <w:rPr>
                <w:rFonts w:hint="eastAsia" w:ascii="宋体" w:hAnsi="宋体" w:eastAsia="宋体"/>
                <w:color w:val="auto"/>
                <w:sz w:val="24"/>
                <w:szCs w:val="24"/>
                <w:highlight w:val="none"/>
              </w:rPr>
              <w:t>.3异议事项的基本事实；</w:t>
            </w:r>
          </w:p>
          <w:p w14:paraId="74385CF2">
            <w:pPr>
              <w:keepNext w:val="0"/>
              <w:keepLines w:val="0"/>
              <w:pageBreakBefore w:val="0"/>
              <w:kinsoku/>
              <w:wordWrap/>
              <w:overflowPunct/>
              <w:topLinePunct w:val="0"/>
              <w:autoSpaceDE/>
              <w:autoSpaceDN/>
              <w:bidi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1.2</w:t>
            </w:r>
            <w:r>
              <w:rPr>
                <w:rFonts w:hint="eastAsia" w:ascii="宋体" w:hAnsi="宋体" w:eastAsia="宋体"/>
                <w:color w:val="auto"/>
                <w:sz w:val="24"/>
                <w:szCs w:val="24"/>
                <w:highlight w:val="none"/>
              </w:rPr>
              <w:t>.4相关请求及主张；</w:t>
            </w:r>
          </w:p>
          <w:p w14:paraId="01393B83">
            <w:pPr>
              <w:keepNext w:val="0"/>
              <w:keepLines w:val="0"/>
              <w:pageBreakBefore w:val="0"/>
              <w:kinsoku/>
              <w:wordWrap/>
              <w:overflowPunct/>
              <w:topLinePunct w:val="0"/>
              <w:autoSpaceDE/>
              <w:autoSpaceDN/>
              <w:bidi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1.2</w:t>
            </w:r>
            <w:r>
              <w:rPr>
                <w:rFonts w:hint="eastAsia" w:ascii="宋体" w:hAnsi="宋体" w:eastAsia="宋体"/>
                <w:color w:val="auto"/>
                <w:sz w:val="24"/>
                <w:szCs w:val="24"/>
                <w:highlight w:val="none"/>
              </w:rPr>
              <w:t>.5有效线索和相关证明材料；</w:t>
            </w:r>
          </w:p>
          <w:p w14:paraId="5A4150A9">
            <w:pPr>
              <w:keepNext w:val="0"/>
              <w:keepLines w:val="0"/>
              <w:pageBreakBefore w:val="0"/>
              <w:kinsoku/>
              <w:wordWrap/>
              <w:overflowPunct/>
              <w:topLinePunct w:val="0"/>
              <w:autoSpaceDE/>
              <w:autoSpaceDN/>
              <w:bidi w:val="0"/>
              <w:spacing w:line="360" w:lineRule="auto"/>
              <w:rPr>
                <w:rFonts w:hint="eastAsia" w:ascii="宋体" w:hAnsi="宋体" w:eastAsia="宋体"/>
                <w:color w:val="auto"/>
                <w:sz w:val="24"/>
                <w:szCs w:val="24"/>
                <w:highlight w:val="none"/>
              </w:rPr>
            </w:pPr>
            <w:r>
              <w:rPr>
                <w:rFonts w:ascii="宋体" w:hAnsi="宋体" w:eastAsia="宋体"/>
                <w:color w:val="auto"/>
                <w:sz w:val="24"/>
                <w:szCs w:val="24"/>
                <w:highlight w:val="none"/>
              </w:rPr>
              <w:t>1.3</w:t>
            </w:r>
            <w:r>
              <w:rPr>
                <w:rFonts w:hint="eastAsia" w:ascii="宋体" w:hAnsi="宋体" w:eastAsia="宋体"/>
                <w:color w:val="auto"/>
                <w:sz w:val="24"/>
                <w:szCs w:val="24"/>
                <w:highlight w:val="none"/>
              </w:rPr>
              <w:t>.供应商提出异议，异议人是法人的，异议书必须由其法定代表人或者授权代表签字并加盖公章；异议人是其他组织的，异议书必须由其主要负责人签字并加盖公章，并附有效身份证明复印件。</w:t>
            </w:r>
          </w:p>
        </w:tc>
      </w:tr>
    </w:tbl>
    <w:p w14:paraId="53CF5FCD">
      <w:pPr>
        <w:spacing w:line="480" w:lineRule="exact"/>
        <w:rPr>
          <w:rFonts w:ascii="宋体" w:hAnsi="宋体" w:eastAsia="宋体"/>
          <w:b/>
          <w:color w:val="auto"/>
          <w:sz w:val="24"/>
          <w:szCs w:val="24"/>
          <w:highlight w:val="none"/>
        </w:rPr>
      </w:pPr>
      <w:r>
        <w:rPr>
          <w:rFonts w:ascii="宋体" w:hAnsi="宋体" w:eastAsia="宋体"/>
          <w:b/>
          <w:color w:val="auto"/>
          <w:sz w:val="24"/>
          <w:szCs w:val="24"/>
          <w:highlight w:val="none"/>
        </w:rPr>
        <w:br w:type="page"/>
      </w:r>
      <w:r>
        <w:rPr>
          <w:rFonts w:ascii="宋体" w:hAnsi="宋体" w:eastAsia="宋体"/>
          <w:b/>
          <w:color w:val="auto"/>
          <w:sz w:val="24"/>
          <w:szCs w:val="24"/>
          <w:highlight w:val="none"/>
        </w:rPr>
        <w:t>一、定义</w:t>
      </w:r>
    </w:p>
    <w:p w14:paraId="58CDE475">
      <w:pPr>
        <w:spacing w:line="480" w:lineRule="exact"/>
        <w:rPr>
          <w:rFonts w:hint="eastAsia" w:ascii="宋体" w:hAnsi="宋体" w:eastAsia="宋体"/>
          <w:color w:val="auto"/>
          <w:sz w:val="24"/>
          <w:szCs w:val="24"/>
          <w:highlight w:val="none"/>
          <w:lang w:eastAsia="zh-CN"/>
        </w:rPr>
      </w:pPr>
      <w:r>
        <w:rPr>
          <w:rFonts w:ascii="宋体" w:hAnsi="宋体" w:eastAsia="宋体"/>
          <w:color w:val="auto"/>
          <w:sz w:val="24"/>
          <w:szCs w:val="24"/>
          <w:highlight w:val="none"/>
        </w:rPr>
        <w:t xml:space="preserve">     1．采购人：</w:t>
      </w:r>
      <w:r>
        <w:rPr>
          <w:rFonts w:hint="eastAsia" w:ascii="宋体" w:hAnsi="宋体" w:eastAsia="宋体"/>
          <w:color w:val="auto"/>
          <w:sz w:val="24"/>
          <w:szCs w:val="24"/>
          <w:highlight w:val="none"/>
          <w:lang w:eastAsia="zh-CN"/>
        </w:rPr>
        <w:t>山东建勘集团有限公司</w:t>
      </w:r>
    </w:p>
    <w:p w14:paraId="199B9162">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2．采购代理机构：山东正信招标有限责任公司</w:t>
      </w:r>
    </w:p>
    <w:p w14:paraId="6EEAB209">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3．供应商：向采购代理机构索取竞争性谈判文件并提交响应文件的法人、其他组织。</w:t>
      </w:r>
    </w:p>
    <w:p w14:paraId="57E2A681">
      <w:pPr>
        <w:spacing w:line="480" w:lineRule="exact"/>
        <w:ind w:firstLine="482" w:firstLineChars="200"/>
        <w:rPr>
          <w:rFonts w:ascii="宋体" w:hAnsi="宋体" w:eastAsia="宋体"/>
          <w:b/>
          <w:color w:val="auto"/>
          <w:sz w:val="24"/>
          <w:szCs w:val="24"/>
          <w:highlight w:val="none"/>
        </w:rPr>
      </w:pPr>
      <w:r>
        <w:rPr>
          <w:rFonts w:ascii="宋体" w:hAnsi="宋体" w:eastAsia="宋体"/>
          <w:b/>
          <w:color w:val="auto"/>
          <w:sz w:val="24"/>
          <w:szCs w:val="24"/>
          <w:highlight w:val="none"/>
        </w:rPr>
        <w:t>二、谈判文件说明</w:t>
      </w:r>
    </w:p>
    <w:p w14:paraId="15D067CC">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  4．谈判文件组成</w:t>
      </w:r>
    </w:p>
    <w:p w14:paraId="4A0EE500">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  本谈判文件由谈判文件目录所列内容组成。</w:t>
      </w:r>
    </w:p>
    <w:p w14:paraId="4EDE7163">
      <w:pPr>
        <w:spacing w:line="480" w:lineRule="exact"/>
        <w:ind w:firstLine="720" w:firstLineChars="300"/>
        <w:rPr>
          <w:rFonts w:ascii="宋体" w:hAnsi="宋体" w:eastAsia="宋体"/>
          <w:color w:val="auto"/>
          <w:sz w:val="24"/>
          <w:szCs w:val="24"/>
          <w:highlight w:val="none"/>
        </w:rPr>
      </w:pPr>
      <w:r>
        <w:rPr>
          <w:rFonts w:ascii="宋体" w:hAnsi="宋体" w:eastAsia="宋体"/>
          <w:color w:val="auto"/>
          <w:sz w:val="24"/>
          <w:szCs w:val="24"/>
          <w:highlight w:val="none"/>
        </w:rPr>
        <w:t xml:space="preserve">5．谈判文件澄清: </w:t>
      </w:r>
    </w:p>
    <w:p w14:paraId="0E4E2518">
      <w:pPr>
        <w:spacing w:line="480" w:lineRule="exact"/>
        <w:ind w:firstLine="720" w:firstLineChars="300"/>
        <w:rPr>
          <w:rFonts w:ascii="宋体" w:hAnsi="宋体" w:eastAsia="宋体"/>
          <w:color w:val="auto"/>
          <w:sz w:val="24"/>
          <w:szCs w:val="24"/>
          <w:highlight w:val="none"/>
        </w:rPr>
      </w:pPr>
      <w:r>
        <w:rPr>
          <w:rFonts w:ascii="宋体" w:hAnsi="宋体" w:eastAsia="宋体"/>
          <w:color w:val="auto"/>
          <w:sz w:val="24"/>
          <w:szCs w:val="24"/>
          <w:highlight w:val="none"/>
        </w:rPr>
        <w:t>⑴供应商应仔细阅读和检查竞争性谈判文件的全部内容。如发现缺页或附件不全，应及时向采购人或代理机构提出，以便补齐。如有疑问，应在供应商须知前附表规定的时间前以书面形式（包括信函、电报、传真等可以有形地表现所载内容的形式，下同），要求采购人对竞争性谈判文件予以澄清。</w:t>
      </w:r>
    </w:p>
    <w:p w14:paraId="182F3A22">
      <w:pPr>
        <w:spacing w:line="480" w:lineRule="exact"/>
        <w:ind w:firstLine="720" w:firstLineChars="300"/>
        <w:rPr>
          <w:rFonts w:ascii="宋体" w:hAnsi="宋体" w:eastAsia="宋体"/>
          <w:color w:val="auto"/>
          <w:sz w:val="24"/>
          <w:szCs w:val="24"/>
          <w:highlight w:val="none"/>
        </w:rPr>
      </w:pPr>
      <w:r>
        <w:rPr>
          <w:rFonts w:ascii="宋体" w:hAnsi="宋体" w:eastAsia="宋体"/>
          <w:color w:val="auto"/>
          <w:sz w:val="24"/>
          <w:szCs w:val="24"/>
          <w:highlight w:val="none"/>
        </w:rPr>
        <w:t>⑵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25053D19">
      <w:pPr>
        <w:spacing w:line="480" w:lineRule="exact"/>
        <w:ind w:firstLine="720" w:firstLineChars="300"/>
        <w:rPr>
          <w:rFonts w:ascii="宋体" w:hAnsi="宋体" w:eastAsia="宋体"/>
          <w:color w:val="auto"/>
          <w:sz w:val="24"/>
          <w:szCs w:val="24"/>
          <w:highlight w:val="none"/>
        </w:rPr>
      </w:pPr>
      <w:r>
        <w:rPr>
          <w:rFonts w:ascii="宋体" w:hAnsi="宋体" w:eastAsia="宋体"/>
          <w:color w:val="auto"/>
          <w:sz w:val="24"/>
          <w:szCs w:val="24"/>
          <w:highlight w:val="none"/>
        </w:rPr>
        <w:t>⑶供应商在收到澄清后，应在收到1日内以书面形式通知采购人/代理机构，确认已收到该澄清。</w:t>
      </w:r>
    </w:p>
    <w:p w14:paraId="7B51489F">
      <w:pPr>
        <w:spacing w:line="480" w:lineRule="exact"/>
        <w:ind w:firstLine="720" w:firstLineChars="300"/>
        <w:rPr>
          <w:rFonts w:ascii="宋体" w:hAnsi="宋体" w:eastAsia="宋体"/>
          <w:color w:val="auto"/>
          <w:sz w:val="24"/>
          <w:szCs w:val="24"/>
          <w:highlight w:val="none"/>
        </w:rPr>
      </w:pPr>
      <w:r>
        <w:rPr>
          <w:rFonts w:ascii="宋体" w:hAnsi="宋体" w:eastAsia="宋体"/>
          <w:color w:val="auto"/>
          <w:sz w:val="24"/>
          <w:szCs w:val="24"/>
          <w:highlight w:val="none"/>
        </w:rPr>
        <w:t>6.竞争性谈判文件的修改</w:t>
      </w:r>
    </w:p>
    <w:p w14:paraId="5608E4F1">
      <w:pPr>
        <w:spacing w:line="480" w:lineRule="exact"/>
        <w:ind w:firstLine="720" w:firstLineChars="300"/>
        <w:rPr>
          <w:rFonts w:ascii="宋体" w:hAnsi="宋体" w:eastAsia="宋体"/>
          <w:color w:val="auto"/>
          <w:sz w:val="24"/>
          <w:szCs w:val="24"/>
          <w:highlight w:val="none"/>
        </w:rPr>
      </w:pPr>
      <w:r>
        <w:rPr>
          <w:rFonts w:ascii="宋体" w:hAnsi="宋体" w:eastAsia="宋体"/>
          <w:color w:val="auto"/>
          <w:sz w:val="24"/>
          <w:szCs w:val="24"/>
          <w:highlight w:val="none"/>
        </w:rPr>
        <w:t>⑴在报价截止时间前，采购人可以书面形式修改竞争性谈判文件，并通知所有已购买竞争性谈判文件的供应商。</w:t>
      </w:r>
    </w:p>
    <w:p w14:paraId="3A8E41EC">
      <w:pPr>
        <w:spacing w:line="480" w:lineRule="exact"/>
        <w:ind w:firstLine="720" w:firstLineChars="300"/>
        <w:rPr>
          <w:rFonts w:ascii="宋体" w:hAnsi="宋体" w:eastAsia="宋体"/>
          <w:color w:val="auto"/>
          <w:sz w:val="24"/>
          <w:szCs w:val="24"/>
          <w:highlight w:val="none"/>
        </w:rPr>
      </w:pPr>
      <w:r>
        <w:rPr>
          <w:rFonts w:ascii="宋体" w:hAnsi="宋体" w:eastAsia="宋体"/>
          <w:color w:val="auto"/>
          <w:sz w:val="24"/>
          <w:szCs w:val="24"/>
          <w:highlight w:val="none"/>
        </w:rPr>
        <w:t>⑵ 供应商收到修改内容后，应在收到1日内以书面形式通知采购人/代理机构，确认已收到该修改。</w:t>
      </w:r>
    </w:p>
    <w:p w14:paraId="1C6DADC1">
      <w:pPr>
        <w:spacing w:line="480" w:lineRule="exact"/>
        <w:ind w:firstLine="482" w:firstLineChars="200"/>
        <w:rPr>
          <w:rFonts w:ascii="宋体" w:hAnsi="宋体" w:eastAsia="宋体"/>
          <w:b/>
          <w:color w:val="auto"/>
          <w:sz w:val="24"/>
          <w:szCs w:val="24"/>
          <w:highlight w:val="none"/>
        </w:rPr>
      </w:pPr>
      <w:r>
        <w:rPr>
          <w:rFonts w:ascii="宋体" w:hAnsi="宋体" w:eastAsia="宋体"/>
          <w:b/>
          <w:color w:val="auto"/>
          <w:sz w:val="24"/>
          <w:szCs w:val="24"/>
          <w:highlight w:val="none"/>
        </w:rPr>
        <w:t>三、响应文件编写</w:t>
      </w:r>
    </w:p>
    <w:p w14:paraId="749FECBE">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7．响应文件组成</w:t>
      </w:r>
    </w:p>
    <w:p w14:paraId="2DBE5757">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（1）资格证明文件；（详见须知表）</w:t>
      </w:r>
    </w:p>
    <w:p w14:paraId="2229BDA3">
      <w:pPr>
        <w:spacing w:line="480" w:lineRule="exact"/>
        <w:ind w:firstLine="708" w:firstLineChars="295"/>
        <w:rPr>
          <w:rFonts w:ascii="宋体" w:hAnsi="宋体" w:eastAsia="宋体"/>
          <w:color w:val="auto"/>
          <w:sz w:val="24"/>
          <w:szCs w:val="24"/>
          <w:highlight w:val="none"/>
        </w:rPr>
      </w:pPr>
      <w:r>
        <w:rPr>
          <w:rFonts w:ascii="宋体" w:hAnsi="宋体" w:eastAsia="宋体"/>
          <w:color w:val="auto"/>
          <w:sz w:val="24"/>
          <w:szCs w:val="24"/>
          <w:highlight w:val="none"/>
        </w:rPr>
        <w:t>注：所有证明文件应为有效证件，供应商对证件的真实、有效性负法律责任。</w:t>
      </w:r>
    </w:p>
    <w:p w14:paraId="71FBF2DB">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（2）报价部分</w:t>
      </w:r>
    </w:p>
    <w:p w14:paraId="1B79D084">
      <w:pPr>
        <w:spacing w:line="480" w:lineRule="exact"/>
        <w:ind w:firstLine="720" w:firstLineChars="300"/>
        <w:rPr>
          <w:rFonts w:ascii="宋体" w:hAnsi="宋体" w:eastAsia="宋体"/>
          <w:color w:val="auto"/>
          <w:sz w:val="24"/>
          <w:szCs w:val="24"/>
          <w:highlight w:val="none"/>
        </w:rPr>
      </w:pPr>
      <w:r>
        <w:rPr>
          <w:rFonts w:ascii="宋体" w:hAnsi="宋体" w:eastAsia="宋体"/>
          <w:color w:val="auto"/>
          <w:sz w:val="24"/>
          <w:szCs w:val="24"/>
          <w:highlight w:val="none"/>
        </w:rPr>
        <w:t>①</w:t>
      </w:r>
      <w:r>
        <w:rPr>
          <w:rFonts w:hint="eastAsia" w:ascii="宋体" w:hAnsi="宋体" w:eastAsia="宋体"/>
          <w:color w:val="auto"/>
          <w:sz w:val="24"/>
          <w:szCs w:val="24"/>
          <w:highlight w:val="none"/>
          <w:lang w:val="en-US" w:eastAsia="zh-CN"/>
        </w:rPr>
        <w:t>报价函、</w:t>
      </w:r>
      <w:r>
        <w:rPr>
          <w:rFonts w:ascii="宋体" w:hAnsi="宋体" w:eastAsia="宋体"/>
          <w:color w:val="auto"/>
          <w:sz w:val="24"/>
          <w:szCs w:val="24"/>
          <w:highlight w:val="none"/>
        </w:rPr>
        <w:t>报价一览表</w:t>
      </w:r>
      <w:r>
        <w:rPr>
          <w:rFonts w:ascii="宋体" w:hAnsi="宋体" w:eastAsia="宋体"/>
          <w:b/>
          <w:color w:val="auto"/>
          <w:sz w:val="24"/>
          <w:szCs w:val="24"/>
          <w:highlight w:val="none"/>
        </w:rPr>
        <w:t>(见附件</w:t>
      </w:r>
      <w:r>
        <w:rPr>
          <w:rFonts w:ascii="宋体" w:hAnsi="宋体" w:eastAsia="宋体"/>
          <w:color w:val="auto"/>
          <w:sz w:val="24"/>
          <w:szCs w:val="24"/>
          <w:highlight w:val="none"/>
        </w:rPr>
        <w:t>)；</w:t>
      </w:r>
    </w:p>
    <w:p w14:paraId="2D16D1F0">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rPr>
        <w:t>②</w:t>
      </w:r>
      <w:r>
        <w:rPr>
          <w:rFonts w:hint="eastAsia" w:ascii="宋体" w:hAnsi="宋体" w:eastAsia="宋体"/>
          <w:color w:val="auto"/>
          <w:sz w:val="24"/>
          <w:szCs w:val="24"/>
          <w:highlight w:val="none"/>
          <w:lang w:val="en-US" w:eastAsia="zh-CN"/>
        </w:rPr>
        <w:t>报价明细表</w:t>
      </w:r>
      <w:r>
        <w:rPr>
          <w:rFonts w:ascii="宋体" w:hAnsi="宋体" w:eastAsia="宋体"/>
          <w:color w:val="auto"/>
          <w:sz w:val="24"/>
          <w:szCs w:val="24"/>
          <w:highlight w:val="none"/>
        </w:rPr>
        <w:t>。</w:t>
      </w:r>
    </w:p>
    <w:p w14:paraId="66A22013">
      <w:pPr>
        <w:spacing w:line="480" w:lineRule="exact"/>
        <w:ind w:firstLine="420"/>
        <w:rPr>
          <w:rFonts w:ascii="宋体" w:hAnsi="宋体" w:eastAsia="宋体"/>
          <w:color w:val="auto"/>
          <w:sz w:val="24"/>
          <w:szCs w:val="24"/>
          <w:highlight w:val="none"/>
        </w:rPr>
      </w:pPr>
      <w:r>
        <w:rPr>
          <w:rFonts w:ascii="宋体" w:hAnsi="宋体" w:eastAsia="宋体"/>
          <w:color w:val="auto"/>
          <w:sz w:val="24"/>
          <w:szCs w:val="24"/>
          <w:highlight w:val="none"/>
        </w:rPr>
        <w:t>（3）技术部分</w:t>
      </w:r>
    </w:p>
    <w:p w14:paraId="3CDD20EB">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①技术响应表(</w:t>
      </w:r>
      <w:r>
        <w:rPr>
          <w:rFonts w:ascii="宋体" w:hAnsi="宋体" w:eastAsia="宋体"/>
          <w:b/>
          <w:color w:val="auto"/>
          <w:sz w:val="24"/>
          <w:szCs w:val="24"/>
          <w:highlight w:val="none"/>
        </w:rPr>
        <w:t>见附件</w:t>
      </w:r>
      <w:r>
        <w:rPr>
          <w:rFonts w:ascii="宋体" w:hAnsi="宋体" w:eastAsia="宋体"/>
          <w:color w:val="auto"/>
          <w:sz w:val="24"/>
          <w:szCs w:val="24"/>
          <w:highlight w:val="none"/>
        </w:rPr>
        <w:t>)；</w:t>
      </w:r>
    </w:p>
    <w:p w14:paraId="3CC53FCB">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②</w:t>
      </w:r>
      <w:r>
        <w:rPr>
          <w:rFonts w:hint="eastAsia" w:ascii="宋体" w:hAnsi="宋体" w:eastAsia="宋体"/>
          <w:color w:val="auto"/>
          <w:sz w:val="24"/>
          <w:szCs w:val="24"/>
          <w:highlight w:val="none"/>
        </w:rPr>
        <w:t>所投</w:t>
      </w:r>
      <w:r>
        <w:rPr>
          <w:rFonts w:hint="eastAsia" w:ascii="宋体" w:hAnsi="宋体" w:eastAsia="宋体"/>
          <w:color w:val="auto"/>
          <w:sz w:val="24"/>
          <w:szCs w:val="24"/>
          <w:highlight w:val="none"/>
          <w:lang w:val="en-US" w:eastAsia="zh-CN"/>
        </w:rPr>
        <w:t>产</w:t>
      </w:r>
      <w:r>
        <w:rPr>
          <w:rFonts w:hint="eastAsia" w:ascii="宋体" w:hAnsi="宋体" w:eastAsia="宋体"/>
          <w:color w:val="auto"/>
          <w:sz w:val="24"/>
          <w:szCs w:val="24"/>
          <w:highlight w:val="none"/>
        </w:rPr>
        <w:t>品的详细技术资料</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供货方案等</w:t>
      </w:r>
      <w:r>
        <w:rPr>
          <w:rFonts w:ascii="宋体" w:hAnsi="宋体" w:eastAsia="宋体"/>
          <w:color w:val="auto"/>
          <w:sz w:val="24"/>
          <w:szCs w:val="24"/>
          <w:highlight w:val="none"/>
        </w:rPr>
        <w:t>。</w:t>
      </w:r>
    </w:p>
    <w:p w14:paraId="64ABA864">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（4）商务部分</w:t>
      </w:r>
    </w:p>
    <w:p w14:paraId="34F35A58">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①商务响应表（</w:t>
      </w:r>
      <w:r>
        <w:rPr>
          <w:rFonts w:ascii="宋体" w:hAnsi="宋体" w:eastAsia="宋体"/>
          <w:b/>
          <w:color w:val="auto"/>
          <w:sz w:val="24"/>
          <w:szCs w:val="24"/>
          <w:highlight w:val="none"/>
        </w:rPr>
        <w:t>见附件</w:t>
      </w:r>
      <w:r>
        <w:rPr>
          <w:rFonts w:ascii="宋体" w:hAnsi="宋体" w:eastAsia="宋体"/>
          <w:color w:val="auto"/>
          <w:sz w:val="24"/>
          <w:szCs w:val="24"/>
          <w:highlight w:val="none"/>
        </w:rPr>
        <w:t>）</w:t>
      </w:r>
    </w:p>
    <w:p w14:paraId="78927172">
      <w:pPr>
        <w:spacing w:line="480" w:lineRule="exact"/>
        <w:ind w:firstLine="720" w:firstLineChars="300"/>
        <w:rPr>
          <w:rFonts w:ascii="宋体" w:hAnsi="宋体" w:eastAsia="宋体"/>
          <w:color w:val="auto"/>
          <w:sz w:val="24"/>
          <w:szCs w:val="24"/>
          <w:highlight w:val="none"/>
        </w:rPr>
      </w:pPr>
      <w:r>
        <w:rPr>
          <w:rFonts w:ascii="宋体" w:hAnsi="宋体" w:eastAsia="宋体"/>
          <w:color w:val="auto"/>
          <w:sz w:val="24"/>
          <w:szCs w:val="24"/>
          <w:highlight w:val="none"/>
        </w:rPr>
        <w:t>②</w:t>
      </w:r>
      <w:r>
        <w:rPr>
          <w:rFonts w:hint="eastAsia" w:ascii="宋体" w:hAnsi="宋体" w:eastAsia="宋体"/>
          <w:color w:val="auto"/>
          <w:sz w:val="24"/>
          <w:szCs w:val="24"/>
          <w:highlight w:val="none"/>
          <w:lang w:val="en-US" w:eastAsia="zh-CN"/>
        </w:rPr>
        <w:t>类似项目业绩清单</w:t>
      </w:r>
      <w:r>
        <w:rPr>
          <w:rFonts w:ascii="宋体" w:hAnsi="宋体" w:eastAsia="宋体"/>
          <w:color w:val="auto"/>
          <w:sz w:val="24"/>
          <w:szCs w:val="24"/>
          <w:highlight w:val="none"/>
        </w:rPr>
        <w:t>(</w:t>
      </w:r>
      <w:r>
        <w:rPr>
          <w:rFonts w:ascii="宋体" w:hAnsi="宋体" w:eastAsia="宋体"/>
          <w:b/>
          <w:color w:val="auto"/>
          <w:sz w:val="24"/>
          <w:szCs w:val="24"/>
          <w:highlight w:val="none"/>
        </w:rPr>
        <w:t>见附件)</w:t>
      </w:r>
      <w:r>
        <w:rPr>
          <w:rFonts w:ascii="宋体" w:hAnsi="宋体" w:eastAsia="宋体"/>
          <w:color w:val="auto"/>
          <w:sz w:val="24"/>
          <w:szCs w:val="24"/>
          <w:highlight w:val="none"/>
        </w:rPr>
        <w:t>；</w:t>
      </w:r>
    </w:p>
    <w:p w14:paraId="577F995C">
      <w:pPr>
        <w:tabs>
          <w:tab w:val="left" w:pos="540"/>
        </w:tabs>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8．谈判报价</w:t>
      </w:r>
    </w:p>
    <w:p w14:paraId="79D55C05">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（1）本次谈判报价为</w:t>
      </w:r>
      <w:r>
        <w:rPr>
          <w:rFonts w:ascii="宋体" w:hAnsi="宋体" w:eastAsia="宋体"/>
          <w:b/>
          <w:color w:val="auto"/>
          <w:sz w:val="24"/>
          <w:szCs w:val="24"/>
          <w:highlight w:val="none"/>
        </w:rPr>
        <w:t>非一次性报价，且只允许提供一个方案</w:t>
      </w:r>
      <w:r>
        <w:rPr>
          <w:rFonts w:ascii="宋体" w:hAnsi="宋体" w:eastAsia="宋体"/>
          <w:color w:val="auto"/>
          <w:sz w:val="24"/>
          <w:szCs w:val="24"/>
          <w:highlight w:val="none"/>
        </w:rPr>
        <w:t>；</w:t>
      </w:r>
    </w:p>
    <w:p w14:paraId="0ECD6C39">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（2）报价币种为人民币；</w:t>
      </w:r>
    </w:p>
    <w:p w14:paraId="191A9D6A">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s="Times New Roman"/>
          <w:color w:val="auto"/>
          <w:kern w:val="2"/>
          <w:sz w:val="24"/>
          <w:szCs w:val="24"/>
          <w:highlight w:val="none"/>
          <w:lang w:val="en-US" w:eastAsia="zh-CN" w:bidi="ar-SA"/>
        </w:rPr>
        <w:t>本合同单价包含且不限于材料费、装车费、卸车费、运输费、保险费、管理费、利润及税金等。供方开具符合需方财务要求的税率为13%的增值税专用发票。以及谈判文件明示和暗示的所有责任、义务和风险等全部费用；</w:t>
      </w:r>
      <w:r>
        <w:rPr>
          <w:rFonts w:hint="eastAsia" w:ascii="宋体" w:hAnsi="宋体" w:eastAsia="宋体" w:cs="宋体"/>
          <w:color w:val="auto"/>
          <w:sz w:val="24"/>
          <w:szCs w:val="24"/>
          <w:highlight w:val="none"/>
        </w:rPr>
        <w:t>供应商对合同内容的费用、质量服务等实行全面承包。供应商只允许有一个报价，且包内所有采购内容必须报全，采购人和招标代理机构不接受有任何选择性的报价。供应商应列入而未列入其中的费用，均视为已包含在总价中。</w:t>
      </w:r>
      <w:r>
        <w:rPr>
          <w:rFonts w:ascii="宋体" w:hAnsi="宋体" w:eastAsia="宋体"/>
          <w:color w:val="auto"/>
          <w:sz w:val="24"/>
          <w:szCs w:val="24"/>
          <w:highlight w:val="none"/>
        </w:rPr>
        <w:t xml:space="preserve">                                       </w:t>
      </w:r>
    </w:p>
    <w:p w14:paraId="1C797FA7">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9．报价语言及计量单位</w:t>
      </w:r>
    </w:p>
    <w:p w14:paraId="4F17E4AF">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（1）供应商和采购代理机构就本次采购的文件和来往信函均使用中文；</w:t>
      </w:r>
    </w:p>
    <w:p w14:paraId="62736D7F">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（2）除谈判文件的技术规格中另有规定外，响应文件中所使用的计量单位应使用中华人民共和国法定计量单位。</w:t>
      </w:r>
    </w:p>
    <w:p w14:paraId="4816ABE7">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10．</w:t>
      </w:r>
      <w:r>
        <w:rPr>
          <w:rFonts w:hint="eastAsia" w:ascii="宋体" w:hAnsi="宋体" w:cs="宋体"/>
          <w:color w:val="auto"/>
          <w:sz w:val="24"/>
          <w:szCs w:val="24"/>
          <w:highlight w:val="none"/>
        </w:rPr>
        <w:t xml:space="preserve">响应文件的格式要求  </w:t>
      </w:r>
    </w:p>
    <w:p w14:paraId="494C7098">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w:t>
      </w:r>
      <w:r>
        <w:rPr>
          <w:rFonts w:hint="eastAsia" w:ascii="宋体" w:hAnsi="宋体" w:eastAsia="宋体"/>
          <w:color w:val="auto"/>
          <w:sz w:val="24"/>
          <w:szCs w:val="24"/>
          <w:highlight w:val="none"/>
        </w:rPr>
        <w:t>电子</w:t>
      </w:r>
      <w:r>
        <w:rPr>
          <w:rFonts w:ascii="宋体" w:hAnsi="宋体" w:eastAsia="宋体"/>
          <w:color w:val="auto"/>
          <w:sz w:val="24"/>
          <w:szCs w:val="24"/>
          <w:highlight w:val="none"/>
        </w:rPr>
        <w:t>响应</w:t>
      </w:r>
      <w:r>
        <w:rPr>
          <w:rFonts w:hint="eastAsia" w:ascii="宋体" w:hAnsi="宋体" w:eastAsia="宋体"/>
          <w:color w:val="auto"/>
          <w:sz w:val="24"/>
          <w:szCs w:val="24"/>
          <w:highlight w:val="none"/>
        </w:rPr>
        <w:t>文件：加密文件1份，在系统中上传。</w:t>
      </w:r>
    </w:p>
    <w:p w14:paraId="02B7EE8C">
      <w:pPr>
        <w:spacing w:line="48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（2）响应</w:t>
      </w:r>
      <w:r>
        <w:rPr>
          <w:rFonts w:hint="eastAsia" w:ascii="宋体" w:hAnsi="宋体" w:eastAsia="宋体" w:cs="Times New Roman"/>
          <w:color w:val="auto"/>
          <w:sz w:val="24"/>
          <w:szCs w:val="24"/>
          <w:highlight w:val="none"/>
        </w:rPr>
        <w:t>文件中需由供应商盖章</w:t>
      </w:r>
      <w:r>
        <w:rPr>
          <w:rFonts w:ascii="宋体" w:hAnsi="宋体" w:eastAsia="宋体" w:cs="Times New Roman"/>
          <w:color w:val="auto"/>
          <w:sz w:val="24"/>
          <w:szCs w:val="24"/>
          <w:highlight w:val="none"/>
        </w:rPr>
        <w:t>。</w:t>
      </w:r>
    </w:p>
    <w:p w14:paraId="18E295A5">
      <w:pPr>
        <w:spacing w:line="480" w:lineRule="exact"/>
        <w:ind w:firstLine="720" w:firstLineChars="3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电子响应文件签章要求：电子响应文件签章要求：响应文件封面及电子采购文件规定的其它应签章处。未按要求进行签章的响应文件，作无效投标处理。</w:t>
      </w:r>
    </w:p>
    <w:p w14:paraId="1EFF88B6">
      <w:pPr>
        <w:spacing w:line="520" w:lineRule="exact"/>
        <w:ind w:firstLine="480" w:firstLineChars="200"/>
        <w:rPr>
          <w:rFonts w:ascii="宋体" w:hAnsi="宋体" w:eastAsia="宋体"/>
          <w:color w:val="auto"/>
          <w:sz w:val="24"/>
          <w:szCs w:val="24"/>
          <w:highlight w:val="none"/>
        </w:rPr>
      </w:pPr>
      <w:r>
        <w:rPr>
          <w:rFonts w:hint="eastAsia" w:ascii="宋体" w:hAnsi="宋体" w:cs="宋体"/>
          <w:color w:val="auto"/>
          <w:kern w:val="0"/>
          <w:sz w:val="24"/>
          <w:szCs w:val="24"/>
          <w:highlight w:val="none"/>
        </w:rPr>
        <w:t>上述签章处均可使用CA印章进行签章，未按要求进行签章的响应文件，作无效处理。</w:t>
      </w:r>
    </w:p>
    <w:p w14:paraId="34811947">
      <w:pPr>
        <w:spacing w:line="480" w:lineRule="exact"/>
        <w:rPr>
          <w:rFonts w:ascii="宋体" w:hAnsi="宋体" w:eastAsia="宋体"/>
          <w:b/>
          <w:bCs/>
          <w:color w:val="auto"/>
          <w:sz w:val="24"/>
          <w:szCs w:val="24"/>
          <w:highlight w:val="none"/>
        </w:rPr>
      </w:pPr>
      <w:r>
        <w:rPr>
          <w:rFonts w:ascii="宋体" w:hAnsi="宋体" w:eastAsia="宋体"/>
          <w:b/>
          <w:bCs/>
          <w:color w:val="auto"/>
          <w:sz w:val="24"/>
          <w:szCs w:val="24"/>
          <w:highlight w:val="none"/>
        </w:rPr>
        <w:t xml:space="preserve">    11．</w:t>
      </w:r>
      <w:r>
        <w:rPr>
          <w:rFonts w:hint="eastAsia" w:ascii="宋体" w:hAnsi="宋体" w:cs="宋体"/>
          <w:b/>
          <w:bCs/>
          <w:color w:val="auto"/>
          <w:kern w:val="0"/>
          <w:sz w:val="24"/>
          <w:szCs w:val="24"/>
          <w:highlight w:val="none"/>
        </w:rPr>
        <w:t>电子响应文件的制作</w:t>
      </w:r>
    </w:p>
    <w:p w14:paraId="47510538">
      <w:pPr>
        <w:spacing w:line="520" w:lineRule="exact"/>
        <w:ind w:firstLine="480" w:firstLineChars="200"/>
        <w:rPr>
          <w:rFonts w:ascii="宋体" w:hAnsi="宋体" w:cs="宋体"/>
          <w:color w:val="auto"/>
          <w:kern w:val="0"/>
          <w:sz w:val="24"/>
          <w:szCs w:val="24"/>
          <w:highlight w:val="none"/>
        </w:rPr>
      </w:pPr>
      <w:r>
        <w:rPr>
          <w:rFonts w:ascii="宋体" w:hAnsi="宋体" w:eastAsia="宋体"/>
          <w:color w:val="auto"/>
          <w:sz w:val="24"/>
          <w:szCs w:val="24"/>
          <w:highlight w:val="none"/>
        </w:rPr>
        <w:t xml:space="preserve">   </w:t>
      </w:r>
      <w:r>
        <w:rPr>
          <w:rFonts w:hint="eastAsia" w:ascii="宋体" w:hAnsi="宋体" w:cs="宋体"/>
          <w:color w:val="auto"/>
          <w:kern w:val="0"/>
          <w:sz w:val="24"/>
          <w:szCs w:val="24"/>
          <w:highlight w:val="none"/>
        </w:rPr>
        <w:t>（1）响应文件制作时，不同内容按标签提示制作导入，按照采购文件中明确的响应文件目录和格式进行编制，保证目录清晰、内容完整。</w:t>
      </w:r>
    </w:p>
    <w:p w14:paraId="70A6787B">
      <w:pPr>
        <w:spacing w:line="52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（2）供应商递交的电子响应文件因供应商自身原因而导致无法导入电子辅助评标系统，该响应文件视为无效。</w:t>
      </w:r>
    </w:p>
    <w:p w14:paraId="4AC682EE">
      <w:pPr>
        <w:spacing w:line="52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（3）电子招投标文件具有法律效力,与其他形式的招投标文件在内容和格式上等同，若响应文件与采购文件要求不一致，其内容影响中标结果时，责任由供应商自行承担。</w:t>
      </w:r>
    </w:p>
    <w:p w14:paraId="431E3010">
      <w:pPr>
        <w:spacing w:line="52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（4）为了保证电子标书的合法性、安全性和完整性，电子标书转换完成后，应在规定部位加盖供应商单位电子签章和法定代表人CA印章。</w:t>
      </w:r>
    </w:p>
    <w:p w14:paraId="44640AA6">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12．响应文件签署</w:t>
      </w:r>
    </w:p>
    <w:p w14:paraId="7BCA0A7C">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供应商必须按谈判文件的规定签署响应文件、报价一览表，并在响应文件封面上加盖供应商单位公章。</w:t>
      </w:r>
    </w:p>
    <w:p w14:paraId="64C2ECA1">
      <w:pPr>
        <w:tabs>
          <w:tab w:val="left" w:pos="0"/>
          <w:tab w:val="left" w:pos="180"/>
          <w:tab w:val="left" w:pos="360"/>
        </w:tabs>
        <w:spacing w:line="480" w:lineRule="exact"/>
        <w:ind w:firstLine="352" w:firstLineChars="147"/>
        <w:rPr>
          <w:rFonts w:ascii="宋体" w:hAnsi="宋体" w:eastAsia="宋体"/>
          <w:color w:val="auto"/>
          <w:sz w:val="24"/>
          <w:szCs w:val="24"/>
          <w:highlight w:val="none"/>
        </w:rPr>
      </w:pPr>
      <w:r>
        <w:rPr>
          <w:rFonts w:ascii="宋体" w:hAnsi="宋体" w:eastAsia="宋体"/>
          <w:color w:val="auto"/>
          <w:sz w:val="24"/>
          <w:szCs w:val="24"/>
          <w:highlight w:val="none"/>
        </w:rPr>
        <w:t xml:space="preserve"> 14.本项目不接受备选方案，只允许一个报价方案，否则按无效处理。</w:t>
      </w:r>
    </w:p>
    <w:p w14:paraId="626421D6">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ascii="宋体" w:hAnsi="宋体" w:eastAsia="宋体"/>
          <w:color w:val="auto"/>
          <w:sz w:val="24"/>
          <w:szCs w:val="24"/>
          <w:highlight w:val="none"/>
        </w:rPr>
        <w:t>15.报价有效期</w:t>
      </w:r>
    </w:p>
    <w:p w14:paraId="5CDD3410">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（1）从报价之日起，有效期为90日。报价函的有效期比本须知规定的有效期短的，将被称为非响应报价，采购代理机构有权拒绝；</w:t>
      </w:r>
    </w:p>
    <w:p w14:paraId="6BFCEA36">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（2）特殊情况下，在报价有效期满之前，采购代理机构可以以书面形式要求供应商同意延长报价有效期。供应商可以书面形式拒绝或接受上述要求。</w:t>
      </w:r>
    </w:p>
    <w:p w14:paraId="65310ED3">
      <w:pPr>
        <w:spacing w:line="480" w:lineRule="exact"/>
        <w:ind w:firstLine="410" w:firstLineChars="170"/>
        <w:rPr>
          <w:rFonts w:ascii="宋体" w:hAnsi="宋体" w:eastAsia="宋体"/>
          <w:b/>
          <w:color w:val="auto"/>
          <w:sz w:val="24"/>
          <w:szCs w:val="24"/>
          <w:highlight w:val="none"/>
        </w:rPr>
      </w:pPr>
      <w:r>
        <w:rPr>
          <w:rFonts w:ascii="宋体" w:hAnsi="宋体" w:eastAsia="宋体"/>
          <w:b/>
          <w:color w:val="auto"/>
          <w:sz w:val="24"/>
          <w:szCs w:val="24"/>
          <w:highlight w:val="none"/>
        </w:rPr>
        <w:t>四、响应文件递交</w:t>
      </w:r>
    </w:p>
    <w:p w14:paraId="2F5E9453">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16．响应文件递交时间和地点见公告。</w:t>
      </w:r>
    </w:p>
    <w:p w14:paraId="3209671E">
      <w:pPr>
        <w:spacing w:line="480" w:lineRule="exact"/>
        <w:ind w:firstLine="360" w:firstLineChars="150"/>
        <w:rPr>
          <w:rFonts w:ascii="宋体" w:hAnsi="宋体" w:eastAsia="宋体"/>
          <w:color w:val="auto"/>
          <w:sz w:val="24"/>
          <w:szCs w:val="24"/>
          <w:highlight w:val="none"/>
        </w:rPr>
      </w:pPr>
      <w:r>
        <w:rPr>
          <w:rFonts w:ascii="宋体" w:hAnsi="宋体" w:eastAsia="宋体"/>
          <w:color w:val="auto"/>
          <w:sz w:val="24"/>
          <w:szCs w:val="24"/>
          <w:highlight w:val="none"/>
        </w:rPr>
        <w:t>（1）供应商代表必须在递交响应文件截止时间前将响应文件</w:t>
      </w:r>
      <w:r>
        <w:rPr>
          <w:rFonts w:hint="eastAsia" w:ascii="宋体" w:hAnsi="宋体" w:eastAsia="宋体"/>
          <w:color w:val="auto"/>
          <w:sz w:val="24"/>
          <w:szCs w:val="24"/>
          <w:highlight w:val="none"/>
          <w:lang w:val="en-US" w:eastAsia="zh-CN"/>
        </w:rPr>
        <w:t>上传</w:t>
      </w:r>
      <w:r>
        <w:rPr>
          <w:rFonts w:ascii="宋体" w:hAnsi="宋体" w:eastAsia="宋体"/>
          <w:color w:val="auto"/>
          <w:sz w:val="24"/>
          <w:szCs w:val="24"/>
          <w:highlight w:val="none"/>
        </w:rPr>
        <w:t>。如因谈判文件的修改推迟谈判会议截止日期的，则按另行通知规定的时间递交。</w:t>
      </w:r>
    </w:p>
    <w:p w14:paraId="6315F4E2">
      <w:pPr>
        <w:spacing w:line="480" w:lineRule="exact"/>
        <w:ind w:firstLine="360" w:firstLineChars="150"/>
        <w:rPr>
          <w:rFonts w:ascii="宋体" w:hAnsi="宋体" w:eastAsia="宋体"/>
          <w:color w:val="auto"/>
          <w:sz w:val="24"/>
          <w:szCs w:val="24"/>
          <w:highlight w:val="none"/>
        </w:rPr>
      </w:pPr>
      <w:r>
        <w:rPr>
          <w:rFonts w:ascii="宋体" w:hAnsi="宋体" w:eastAsia="宋体"/>
          <w:color w:val="auto"/>
          <w:sz w:val="24"/>
          <w:szCs w:val="24"/>
          <w:highlight w:val="none"/>
        </w:rPr>
        <w:t>（2）采购代理机构将拒绝接收响应文件递交截止时间后送达的响应文件。</w:t>
      </w:r>
    </w:p>
    <w:p w14:paraId="569972C1">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17．响应文件签收</w:t>
      </w:r>
    </w:p>
    <w:p w14:paraId="56F858B2">
      <w:pPr>
        <w:pStyle w:val="10"/>
        <w:spacing w:before="179" w:line="291" w:lineRule="auto"/>
        <w:ind w:left="3" w:right="83" w:firstLine="369"/>
        <w:rPr>
          <w:rFonts w:ascii="宋体" w:hAnsi="宋体" w:eastAsia="宋体"/>
          <w:color w:val="auto"/>
          <w:sz w:val="24"/>
          <w:szCs w:val="24"/>
          <w:highlight w:val="none"/>
        </w:rPr>
      </w:pPr>
      <w:r>
        <w:rPr>
          <w:rFonts w:ascii="宋体" w:hAnsi="宋体" w:eastAsia="宋体"/>
          <w:color w:val="auto"/>
          <w:sz w:val="24"/>
          <w:szCs w:val="24"/>
          <w:highlight w:val="none"/>
        </w:rPr>
        <w:t xml:space="preserve"> （1）</w:t>
      </w:r>
      <w:r>
        <w:rPr>
          <w:rFonts w:hint="eastAsia" w:ascii="宋体" w:hAnsi="宋体" w:eastAsia="宋体" w:cs="宋体"/>
          <w:color w:val="auto"/>
          <w:spacing w:val="-4"/>
          <w:sz w:val="24"/>
          <w:szCs w:val="24"/>
          <w:highlight w:val="none"/>
        </w:rPr>
        <w:t>供应商上传电子响应文件后，系统向供应商出具上传回执凭证</w:t>
      </w:r>
      <w:r>
        <w:rPr>
          <w:rFonts w:hint="eastAsia" w:ascii="宋体" w:hAnsi="宋体" w:eastAsia="宋体" w:cs="宋体"/>
          <w:color w:val="auto"/>
          <w:spacing w:val="-5"/>
          <w:sz w:val="24"/>
          <w:szCs w:val="24"/>
          <w:highlight w:val="none"/>
        </w:rPr>
        <w:t>，供应商自行下载</w:t>
      </w:r>
      <w:r>
        <w:rPr>
          <w:rFonts w:hint="eastAsia" w:ascii="宋体" w:hAnsi="宋体" w:eastAsia="宋体" w:cs="宋体"/>
          <w:color w:val="auto"/>
          <w:spacing w:val="-7"/>
          <w:sz w:val="24"/>
          <w:szCs w:val="24"/>
          <w:highlight w:val="none"/>
        </w:rPr>
        <w:t>打印</w:t>
      </w:r>
      <w:r>
        <w:rPr>
          <w:rFonts w:ascii="宋体" w:hAnsi="宋体" w:eastAsia="宋体"/>
          <w:color w:val="auto"/>
          <w:sz w:val="24"/>
          <w:szCs w:val="24"/>
          <w:highlight w:val="none"/>
        </w:rPr>
        <w:t>；</w:t>
      </w:r>
    </w:p>
    <w:p w14:paraId="692DD9C8">
      <w:pPr>
        <w:pStyle w:val="10"/>
        <w:spacing w:before="182" w:line="290" w:lineRule="auto"/>
        <w:ind w:left="2" w:right="83" w:firstLine="370"/>
        <w:rPr>
          <w:rFonts w:ascii="宋体" w:hAnsi="宋体" w:eastAsia="宋体"/>
          <w:color w:val="auto"/>
          <w:sz w:val="24"/>
          <w:szCs w:val="24"/>
          <w:highlight w:val="none"/>
        </w:rPr>
      </w:pPr>
      <w:r>
        <w:rPr>
          <w:rFonts w:ascii="宋体" w:hAnsi="宋体" w:eastAsia="宋体"/>
          <w:color w:val="auto"/>
          <w:sz w:val="24"/>
          <w:szCs w:val="24"/>
          <w:highlight w:val="none"/>
        </w:rPr>
        <w:t xml:space="preserve"> （3）</w:t>
      </w:r>
      <w:r>
        <w:rPr>
          <w:rFonts w:hint="eastAsia" w:ascii="宋体" w:hAnsi="宋体" w:eastAsia="宋体"/>
          <w:color w:val="auto"/>
          <w:sz w:val="24"/>
          <w:szCs w:val="24"/>
          <w:highlight w:val="none"/>
          <w:lang w:val="en-US" w:eastAsia="zh-CN"/>
        </w:rPr>
        <w:t>响应文件递交</w:t>
      </w:r>
      <w:r>
        <w:rPr>
          <w:rFonts w:hint="eastAsia" w:ascii="宋体" w:hAnsi="宋体" w:eastAsia="宋体" w:cs="宋体"/>
          <w:color w:val="auto"/>
          <w:spacing w:val="-4"/>
          <w:sz w:val="24"/>
          <w:szCs w:val="24"/>
          <w:highlight w:val="none"/>
        </w:rPr>
        <w:t>截止时间前未完成响应文件传输的，视为撤回响应文件。报</w:t>
      </w:r>
      <w:r>
        <w:rPr>
          <w:rFonts w:hint="eastAsia" w:ascii="宋体" w:hAnsi="宋体" w:eastAsia="宋体" w:cs="宋体"/>
          <w:color w:val="auto"/>
          <w:spacing w:val="-5"/>
          <w:sz w:val="24"/>
          <w:szCs w:val="24"/>
          <w:highlight w:val="none"/>
        </w:rPr>
        <w:t>价截止时间后传</w:t>
      </w:r>
      <w:r>
        <w:rPr>
          <w:rFonts w:hint="eastAsia" w:ascii="宋体" w:hAnsi="宋体" w:eastAsia="宋体" w:cs="宋体"/>
          <w:color w:val="auto"/>
          <w:spacing w:val="-2"/>
          <w:sz w:val="24"/>
          <w:szCs w:val="24"/>
          <w:highlight w:val="none"/>
        </w:rPr>
        <w:t>输的响应文件，系统平台拒收。</w:t>
      </w:r>
    </w:p>
    <w:p w14:paraId="4B02DA4D">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18．响应文件修改与撤回</w:t>
      </w:r>
    </w:p>
    <w:p w14:paraId="43D68172">
      <w:pPr>
        <w:tabs>
          <w:tab w:val="left" w:pos="0"/>
          <w:tab w:val="left" w:pos="180"/>
          <w:tab w:val="left" w:pos="360"/>
        </w:tabs>
        <w:spacing w:line="460" w:lineRule="exact"/>
        <w:ind w:firstLine="422" w:firstLineChars="176"/>
        <w:rPr>
          <w:rFonts w:hint="eastAsia" w:ascii="宋体" w:hAnsi="宋体" w:cs="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cs="宋体"/>
          <w:color w:val="auto"/>
          <w:sz w:val="24"/>
          <w:szCs w:val="24"/>
          <w:highlight w:val="none"/>
        </w:rPr>
        <w:t>供应商可在</w:t>
      </w:r>
      <w:r>
        <w:rPr>
          <w:rFonts w:hint="eastAsia" w:ascii="宋体" w:hAnsi="宋体" w:cs="宋体"/>
          <w:color w:val="auto"/>
          <w:sz w:val="24"/>
          <w:szCs w:val="24"/>
          <w:highlight w:val="none"/>
          <w:lang w:eastAsia="zh-CN"/>
        </w:rPr>
        <w:t>响应文件提交截止时间</w:t>
      </w:r>
      <w:r>
        <w:rPr>
          <w:rFonts w:hint="eastAsia" w:ascii="宋体" w:hAnsi="宋体" w:cs="宋体"/>
          <w:color w:val="auto"/>
          <w:sz w:val="24"/>
          <w:szCs w:val="24"/>
          <w:highlight w:val="none"/>
        </w:rPr>
        <w:t>前任意时间制作并上传响应文件，若响应文件已上传且距离</w:t>
      </w:r>
      <w:r>
        <w:rPr>
          <w:rFonts w:hint="eastAsia" w:ascii="宋体" w:hAnsi="宋体" w:cs="宋体"/>
          <w:color w:val="auto"/>
          <w:sz w:val="24"/>
          <w:szCs w:val="24"/>
          <w:highlight w:val="none"/>
          <w:lang w:eastAsia="zh-CN"/>
        </w:rPr>
        <w:t>响应文件提交截止</w:t>
      </w:r>
      <w:r>
        <w:rPr>
          <w:rFonts w:hint="eastAsia" w:ascii="宋体" w:hAnsi="宋体" w:cs="宋体"/>
          <w:color w:val="auto"/>
          <w:sz w:val="24"/>
          <w:szCs w:val="24"/>
          <w:highlight w:val="none"/>
        </w:rPr>
        <w:t>时间不足30分钟，响应文件将无法更改，也不可自行撤回。若响应文件已处于待解密状态，开标前放弃投标的，请现场联系代理公司工作人员撤回响应文件。</w:t>
      </w:r>
    </w:p>
    <w:p w14:paraId="10C6EC47">
      <w:pPr>
        <w:tabs>
          <w:tab w:val="left" w:pos="0"/>
          <w:tab w:val="left" w:pos="180"/>
          <w:tab w:val="left" w:pos="360"/>
        </w:tabs>
        <w:spacing w:line="460" w:lineRule="exact"/>
        <w:ind w:firstLine="660" w:firstLineChars="275"/>
        <w:rPr>
          <w:rFonts w:ascii="宋体" w:hAnsi="宋体" w:eastAsia="宋体"/>
          <w:color w:val="auto"/>
          <w:sz w:val="24"/>
          <w:szCs w:val="24"/>
          <w:highlight w:val="none"/>
        </w:rPr>
      </w:pPr>
      <w:r>
        <w:rPr>
          <w:rFonts w:hint="eastAsia" w:ascii="宋体" w:hAnsi="宋体" w:cs="宋体"/>
          <w:color w:val="auto"/>
          <w:sz w:val="24"/>
          <w:szCs w:val="24"/>
          <w:highlight w:val="none"/>
          <w:lang w:val="en-US" w:eastAsia="zh-CN"/>
        </w:rPr>
        <w:t>响应文件递交</w:t>
      </w:r>
      <w:r>
        <w:rPr>
          <w:rFonts w:hint="eastAsia" w:ascii="宋体" w:hAnsi="宋体" w:cs="宋体"/>
          <w:color w:val="auto"/>
          <w:sz w:val="24"/>
          <w:szCs w:val="24"/>
          <w:highlight w:val="none"/>
        </w:rPr>
        <w:t>截止时间后，电子招投标系统将不再接收电子响应文件，未按时上传或递交响应文件的企业将作无效标处理。供应商在投标截止时间后到达、拒绝解密、开标时间后离开导致无法解密、或因自身原因在规定时间内解密失败的，其响应文件将被拒绝且作无效标处理。</w:t>
      </w:r>
    </w:p>
    <w:p w14:paraId="577E4282">
      <w:pPr>
        <w:spacing w:line="480" w:lineRule="exact"/>
        <w:ind w:firstLine="482" w:firstLineChars="200"/>
        <w:rPr>
          <w:rFonts w:ascii="宋体" w:hAnsi="宋体" w:eastAsia="宋体"/>
          <w:b/>
          <w:color w:val="auto"/>
          <w:sz w:val="24"/>
          <w:szCs w:val="24"/>
          <w:highlight w:val="none"/>
        </w:rPr>
      </w:pPr>
      <w:r>
        <w:rPr>
          <w:rFonts w:ascii="宋体" w:hAnsi="宋体" w:eastAsia="宋体"/>
          <w:b/>
          <w:color w:val="auto"/>
          <w:sz w:val="24"/>
          <w:szCs w:val="24"/>
          <w:highlight w:val="none"/>
        </w:rPr>
        <w:t>五、谈判</w:t>
      </w:r>
    </w:p>
    <w:p w14:paraId="5C5F7E7E">
      <w:pPr>
        <w:spacing w:line="480" w:lineRule="exact"/>
        <w:ind w:left="0" w:leftChars="0" w:firstLine="420" w:firstLineChars="175"/>
        <w:rPr>
          <w:rFonts w:ascii="宋体" w:hAnsi="宋体" w:eastAsia="宋体"/>
          <w:color w:val="auto"/>
          <w:sz w:val="24"/>
          <w:szCs w:val="24"/>
          <w:highlight w:val="none"/>
        </w:rPr>
      </w:pPr>
      <w:r>
        <w:rPr>
          <w:rFonts w:ascii="宋体" w:hAnsi="宋体" w:eastAsia="宋体"/>
          <w:color w:val="auto"/>
          <w:sz w:val="24"/>
          <w:szCs w:val="24"/>
          <w:highlight w:val="none"/>
        </w:rPr>
        <w:t xml:space="preserve"> 19． 谈判小组</w:t>
      </w:r>
    </w:p>
    <w:p w14:paraId="48B6E941">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采购代理机构将根据本项目的特点，在</w:t>
      </w:r>
      <w:r>
        <w:rPr>
          <w:rFonts w:hint="eastAsia" w:ascii="宋体" w:hAnsi="宋体" w:eastAsia="宋体"/>
          <w:color w:val="auto"/>
          <w:sz w:val="24"/>
          <w:szCs w:val="24"/>
          <w:highlight w:val="none"/>
          <w:lang w:eastAsia="zh-CN"/>
        </w:rPr>
        <w:t>采购人</w:t>
      </w:r>
      <w:r>
        <w:rPr>
          <w:rFonts w:ascii="宋体" w:hAnsi="宋体" w:eastAsia="宋体"/>
          <w:color w:val="auto"/>
          <w:sz w:val="24"/>
          <w:szCs w:val="24"/>
          <w:highlight w:val="none"/>
        </w:rPr>
        <w:t>的监督下按照规定组建谈判小组。谈判小组负责对响应文件进行审查、质疑、评审，推荐成交候选供应商。</w:t>
      </w:r>
    </w:p>
    <w:p w14:paraId="038CEC90">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20．谈判原则</w:t>
      </w:r>
    </w:p>
    <w:p w14:paraId="5A1D0C13">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“公平、公正、竞争、择优”为本次谈判的基本原则，谈判小组将按照这一原则的要求，公正、平等地对待各供应商，同时在评审过程中遵守以下原则：</w:t>
      </w:r>
    </w:p>
    <w:p w14:paraId="7AC0C6B3">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（1）客观性原则：谈判小组将严格按照谈判文件的要求，对供应商的响应文件进行认真评审；谈判小组对响应文件的评审仅依据响应文件本身，而不依据响应文件以外的任何因素。</w:t>
      </w:r>
    </w:p>
    <w:p w14:paraId="5651D52A">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（2）统一性原则：谈判小组将按照统一的谈判原则和谈判方法，用同一标准进行评审。</w:t>
      </w:r>
    </w:p>
    <w:p w14:paraId="797EE8A4">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（3）独立性原则：评审工作在谈判小组内部独立进行，不受外界任何因素的干扰和影响。</w:t>
      </w:r>
    </w:p>
    <w:p w14:paraId="303322D1">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（4）保密性原则：采购代理机构将采取必要的措施，保证评审在严格保密的情况下进行。</w:t>
      </w:r>
    </w:p>
    <w:p w14:paraId="6B692EB2">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（5）综合性原则：谈判小组将综合分析、评审供应商的各项指标，而不以单项指标的优劣评定出成交商。</w:t>
      </w:r>
    </w:p>
    <w:p w14:paraId="68459AF9">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21.谈判程序</w:t>
      </w:r>
    </w:p>
    <w:p w14:paraId="168248CC">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（1）公开报价：采购代理机构将对所有参与谈判的供应商的</w:t>
      </w:r>
      <w:r>
        <w:rPr>
          <w:rFonts w:hint="eastAsia" w:ascii="宋体" w:hAnsi="宋体"/>
          <w:color w:val="auto"/>
          <w:sz w:val="24"/>
          <w:szCs w:val="24"/>
          <w:highlight w:val="none"/>
          <w:lang w:val="en-US" w:eastAsia="zh-CN"/>
        </w:rPr>
        <w:t>初始总</w:t>
      </w:r>
      <w:r>
        <w:rPr>
          <w:rFonts w:ascii="宋体" w:hAnsi="宋体" w:eastAsia="宋体"/>
          <w:color w:val="auto"/>
          <w:sz w:val="24"/>
          <w:szCs w:val="24"/>
          <w:highlight w:val="none"/>
        </w:rPr>
        <w:t>报价内容进行公开报价。</w:t>
      </w:r>
    </w:p>
    <w:p w14:paraId="1EEAD2A9">
      <w:pPr>
        <w:spacing w:line="480" w:lineRule="exact"/>
        <w:ind w:firstLine="410" w:firstLineChars="171"/>
        <w:rPr>
          <w:rFonts w:hint="eastAsia" w:ascii="宋体" w:hAnsi="宋体" w:eastAsia="宋体"/>
          <w:color w:val="auto"/>
          <w:sz w:val="24"/>
          <w:szCs w:val="24"/>
          <w:highlight w:val="none"/>
          <w:lang w:val="en-US" w:eastAsia="zh-CN"/>
        </w:rPr>
      </w:pPr>
      <w:r>
        <w:rPr>
          <w:rFonts w:ascii="宋体" w:hAnsi="宋体" w:eastAsia="宋体"/>
          <w:color w:val="auto"/>
          <w:sz w:val="24"/>
          <w:szCs w:val="24"/>
          <w:highlight w:val="none"/>
        </w:rPr>
        <w:t>（2）</w:t>
      </w:r>
      <w:r>
        <w:rPr>
          <w:rFonts w:hint="eastAsia" w:ascii="宋体" w:hAnsi="宋体"/>
          <w:color w:val="auto"/>
          <w:sz w:val="24"/>
          <w:szCs w:val="24"/>
          <w:highlight w:val="none"/>
          <w:lang w:val="en-US" w:eastAsia="zh-CN"/>
        </w:rPr>
        <w:t>初步评审</w:t>
      </w:r>
      <w:r>
        <w:rPr>
          <w:rFonts w:ascii="宋体" w:hAnsi="宋体" w:eastAsia="宋体"/>
          <w:color w:val="auto"/>
          <w:sz w:val="24"/>
          <w:szCs w:val="24"/>
          <w:highlight w:val="none"/>
        </w:rPr>
        <w:t>：谈判小组对供应商进行</w:t>
      </w:r>
      <w:r>
        <w:rPr>
          <w:rFonts w:hint="eastAsia" w:ascii="宋体" w:hAnsi="宋体" w:eastAsia="宋体"/>
          <w:color w:val="auto"/>
          <w:sz w:val="24"/>
          <w:szCs w:val="24"/>
          <w:highlight w:val="none"/>
          <w:lang w:val="en-US" w:eastAsia="zh-CN"/>
        </w:rPr>
        <w:t>形式性、资格性、符合性审查。</w:t>
      </w:r>
    </w:p>
    <w:p w14:paraId="25E0F60A">
      <w:pPr>
        <w:spacing w:line="480" w:lineRule="exact"/>
        <w:ind w:firstLine="410" w:firstLineChars="171"/>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资格性审查指依据法律、法规和竞争性磋商文件的规定，对响应文件中的资格证明文件等进行审查。</w:t>
      </w:r>
    </w:p>
    <w:p w14:paraId="1196E6E1">
      <w:pPr>
        <w:spacing w:line="480" w:lineRule="exact"/>
        <w:ind w:firstLine="410" w:firstLineChars="171"/>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符合性审查是指</w:t>
      </w:r>
      <w:r>
        <w:rPr>
          <w:rFonts w:hint="eastAsia" w:ascii="宋体" w:hAnsi="宋体" w:eastAsia="宋体"/>
          <w:color w:val="auto"/>
          <w:sz w:val="24"/>
          <w:szCs w:val="24"/>
          <w:highlight w:val="none"/>
        </w:rPr>
        <w:t>磋商小组在对响应文件的有效性、完整性和响应程度进行审查</w:t>
      </w:r>
      <w:r>
        <w:rPr>
          <w:rFonts w:hint="eastAsia" w:ascii="宋体" w:hAnsi="宋体" w:eastAsia="宋体"/>
          <w:color w:val="auto"/>
          <w:sz w:val="24"/>
          <w:szCs w:val="24"/>
          <w:highlight w:val="none"/>
          <w:lang w:eastAsia="zh-CN"/>
        </w:rPr>
        <w:t>。</w:t>
      </w:r>
    </w:p>
    <w:p w14:paraId="14332FEF">
      <w:pPr>
        <w:spacing w:line="480" w:lineRule="exact"/>
        <w:ind w:firstLine="410" w:firstLineChars="17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在进行符合性审查</w:t>
      </w:r>
      <w:r>
        <w:rPr>
          <w:rFonts w:hint="eastAsia" w:ascii="宋体" w:hAnsi="宋体" w:eastAsia="宋体"/>
          <w:color w:val="auto"/>
          <w:sz w:val="24"/>
          <w:szCs w:val="24"/>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补正将作为响应文件的一部分。</w:t>
      </w:r>
    </w:p>
    <w:p w14:paraId="5140A88A">
      <w:pPr>
        <w:spacing w:line="480" w:lineRule="exact"/>
        <w:ind w:firstLine="410" w:firstLineChars="171"/>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谈判</w:t>
      </w:r>
      <w:r>
        <w:rPr>
          <w:rFonts w:hint="eastAsia" w:ascii="宋体" w:hAnsi="宋体" w:eastAsia="宋体"/>
          <w:color w:val="auto"/>
          <w:sz w:val="24"/>
          <w:szCs w:val="24"/>
          <w:highlight w:val="none"/>
        </w:rPr>
        <w:t>小组成员应当按照客观、公正、审慎的原则，根据</w:t>
      </w:r>
      <w:r>
        <w:rPr>
          <w:rFonts w:hint="eastAsia" w:ascii="宋体" w:hAnsi="宋体"/>
          <w:color w:val="auto"/>
          <w:sz w:val="24"/>
          <w:szCs w:val="24"/>
          <w:highlight w:val="none"/>
          <w:lang w:val="en-US" w:eastAsia="zh-CN"/>
        </w:rPr>
        <w:t>谈判</w:t>
      </w:r>
      <w:r>
        <w:rPr>
          <w:rFonts w:hint="eastAsia" w:ascii="宋体" w:hAnsi="宋体" w:eastAsia="宋体"/>
          <w:color w:val="auto"/>
          <w:sz w:val="24"/>
          <w:szCs w:val="24"/>
          <w:highlight w:val="none"/>
        </w:rPr>
        <w:t>文件规定的评审程序、评审方法和评审标准进行独立评审。响应文件有下列情况之一的，为未能对采购文件作出实质性响应，将作无效处理：</w:t>
      </w:r>
    </w:p>
    <w:p w14:paraId="2FB7A486">
      <w:pPr>
        <w:spacing w:line="480" w:lineRule="exact"/>
        <w:ind w:firstLine="410" w:firstLineChars="17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（1）响应文件未经供应商单位盖章和法定代表人或法定代表人授权的代理人签字或盖章的（非逐页小签）；</w:t>
      </w:r>
    </w:p>
    <w:p w14:paraId="07638228">
      <w:pPr>
        <w:spacing w:line="480" w:lineRule="exact"/>
        <w:ind w:firstLine="410" w:firstLineChars="17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（2）交付时间/服务期限、付款方式及报价有效期等有不满足采购文件要求的；</w:t>
      </w:r>
    </w:p>
    <w:p w14:paraId="4F51E599">
      <w:pPr>
        <w:spacing w:line="480" w:lineRule="exact"/>
        <w:ind w:firstLine="410" w:firstLineChars="17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（3）供应商未按采购文件提供资格审查材料的；</w:t>
      </w:r>
    </w:p>
    <w:p w14:paraId="47B32D21">
      <w:pPr>
        <w:spacing w:line="480" w:lineRule="exact"/>
        <w:ind w:firstLine="410" w:firstLineChars="17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（4）响应文件附有采购人不能接受的条件；</w:t>
      </w:r>
    </w:p>
    <w:p w14:paraId="01B1A2CF">
      <w:pPr>
        <w:spacing w:line="480" w:lineRule="exact"/>
        <w:ind w:firstLine="410" w:firstLineChars="17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）初始报价或最后报价超过采购预算控制价的；</w:t>
      </w:r>
    </w:p>
    <w:p w14:paraId="1F824F12">
      <w:pPr>
        <w:spacing w:line="480" w:lineRule="exact"/>
        <w:ind w:firstLine="410" w:firstLineChars="17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rPr>
        <w:t>）不符合采购文件中规定的其他实质性要求。</w:t>
      </w:r>
    </w:p>
    <w:p w14:paraId="38A97F10">
      <w:pPr>
        <w:spacing w:line="480" w:lineRule="exact"/>
        <w:ind w:firstLine="410" w:firstLineChars="17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未实质性响应</w:t>
      </w:r>
      <w:r>
        <w:rPr>
          <w:rFonts w:hint="eastAsia" w:ascii="宋体" w:hAnsi="宋体"/>
          <w:color w:val="auto"/>
          <w:sz w:val="24"/>
          <w:szCs w:val="24"/>
          <w:highlight w:val="none"/>
          <w:lang w:val="en-US" w:eastAsia="zh-CN"/>
        </w:rPr>
        <w:t>谈判</w:t>
      </w:r>
      <w:r>
        <w:rPr>
          <w:rFonts w:hint="eastAsia" w:ascii="宋体" w:hAnsi="宋体" w:eastAsia="宋体"/>
          <w:color w:val="auto"/>
          <w:sz w:val="24"/>
          <w:szCs w:val="24"/>
          <w:highlight w:val="none"/>
        </w:rPr>
        <w:t>文件的响应文件按无效响应处理，</w:t>
      </w:r>
      <w:r>
        <w:rPr>
          <w:rFonts w:hint="eastAsia" w:ascii="宋体" w:hAnsi="宋体"/>
          <w:color w:val="auto"/>
          <w:sz w:val="24"/>
          <w:szCs w:val="24"/>
          <w:highlight w:val="none"/>
          <w:lang w:val="en-US" w:eastAsia="zh-CN"/>
        </w:rPr>
        <w:t>谈判</w:t>
      </w:r>
      <w:r>
        <w:rPr>
          <w:rFonts w:hint="eastAsia" w:ascii="宋体" w:hAnsi="宋体" w:eastAsia="宋体"/>
          <w:color w:val="auto"/>
          <w:sz w:val="24"/>
          <w:szCs w:val="24"/>
          <w:highlight w:val="none"/>
        </w:rPr>
        <w:t>小组应当告知提交响应文件的供应商。</w:t>
      </w:r>
    </w:p>
    <w:p w14:paraId="30657A1C">
      <w:pPr>
        <w:spacing w:line="480" w:lineRule="exact"/>
        <w:ind w:firstLine="410" w:firstLineChars="171"/>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谈判</w:t>
      </w:r>
      <w:r>
        <w:rPr>
          <w:rFonts w:hint="eastAsia" w:ascii="宋体" w:hAnsi="宋体" w:eastAsia="宋体"/>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3562ED">
      <w:pPr>
        <w:spacing w:line="480" w:lineRule="exact"/>
        <w:ind w:firstLine="410" w:firstLineChars="171"/>
        <w:rPr>
          <w:rFonts w:ascii="宋体" w:hAnsi="宋体" w:eastAsia="宋体"/>
          <w:color w:val="auto"/>
          <w:sz w:val="24"/>
          <w:szCs w:val="24"/>
          <w:highlight w:val="none"/>
        </w:rPr>
      </w:pPr>
      <w:r>
        <w:rPr>
          <w:rFonts w:hint="eastAsia" w:ascii="宋体" w:hAnsi="宋体"/>
          <w:color w:val="auto"/>
          <w:sz w:val="24"/>
          <w:szCs w:val="24"/>
          <w:highlight w:val="none"/>
          <w:lang w:val="en-US" w:eastAsia="zh-CN"/>
        </w:rPr>
        <w:t>初步评审</w:t>
      </w:r>
      <w:r>
        <w:rPr>
          <w:rFonts w:ascii="宋体" w:hAnsi="宋体" w:eastAsia="宋体"/>
          <w:color w:val="auto"/>
          <w:sz w:val="24"/>
          <w:szCs w:val="24"/>
          <w:highlight w:val="none"/>
        </w:rPr>
        <w:t>合格供应商按照报名顺序或签到顺序确定谈判顺序。</w:t>
      </w:r>
    </w:p>
    <w:p w14:paraId="10A233E9">
      <w:pPr>
        <w:spacing w:line="480" w:lineRule="exact"/>
        <w:ind w:firstLine="410" w:firstLineChars="171"/>
        <w:rPr>
          <w:rFonts w:ascii="宋体" w:hAnsi="宋体" w:eastAsia="宋体"/>
          <w:b/>
          <w:bCs/>
          <w:color w:val="auto"/>
          <w:sz w:val="24"/>
          <w:szCs w:val="24"/>
          <w:highlight w:val="none"/>
        </w:rPr>
      </w:pPr>
      <w:r>
        <w:rPr>
          <w:rFonts w:ascii="宋体" w:hAnsi="宋体" w:eastAsia="宋体"/>
          <w:color w:val="auto"/>
          <w:sz w:val="24"/>
          <w:szCs w:val="24"/>
          <w:highlight w:val="none"/>
        </w:rPr>
        <w:t>（3）谈判：</w:t>
      </w:r>
      <w:r>
        <w:rPr>
          <w:rFonts w:ascii="宋体" w:hAnsi="宋体" w:eastAsia="宋体"/>
          <w:b/>
          <w:bCs/>
          <w:color w:val="auto"/>
          <w:sz w:val="24"/>
          <w:szCs w:val="24"/>
          <w:highlight w:val="none"/>
        </w:rPr>
        <w:t>谈判小组所有成员集中与单一供应商进行一对一的谈判。在谈判中，谈判的任何一方不得透露与谈判有关的其他供应商的技术资料、价格和其他信息。谈判文件有实质性变动时（仅包括采购需求中的技术、服务要求以及合同草案条款），谈判小组通知所有参加谈判的供应商。在报价范围及技术要求不变的前提下，后一轮价格不得高于前一轮价格，否则按照无效处理。</w:t>
      </w:r>
    </w:p>
    <w:p w14:paraId="25774172">
      <w:pPr>
        <w:spacing w:line="5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color w:val="auto"/>
          <w:sz w:val="24"/>
          <w:szCs w:val="24"/>
          <w:highlight w:val="none"/>
          <w:lang w:val="en-US" w:eastAsia="zh-CN"/>
        </w:rPr>
        <w:t>2</w:t>
      </w:r>
      <w:r>
        <w:rPr>
          <w:rFonts w:ascii="宋体" w:hAnsi="宋体" w:eastAsia="宋体"/>
          <w:color w:val="auto"/>
          <w:sz w:val="24"/>
          <w:szCs w:val="24"/>
          <w:highlight w:val="none"/>
        </w:rPr>
        <w:t>.响应文件计算错误的修正</w:t>
      </w:r>
    </w:p>
    <w:p w14:paraId="4384BE41">
      <w:pPr>
        <w:spacing w:line="520" w:lineRule="exact"/>
        <w:rPr>
          <w:rFonts w:ascii="宋体" w:hAnsi="宋体" w:eastAsia="宋体"/>
          <w:color w:val="auto"/>
          <w:sz w:val="24"/>
          <w:szCs w:val="24"/>
          <w:highlight w:val="none"/>
        </w:rPr>
      </w:pPr>
      <w:r>
        <w:rPr>
          <w:rFonts w:ascii="宋体" w:hAnsi="宋体" w:eastAsia="宋体"/>
          <w:color w:val="auto"/>
          <w:sz w:val="24"/>
          <w:szCs w:val="24"/>
          <w:highlight w:val="none"/>
        </w:rPr>
        <w:t>（1）谈判小组将对确定为实质上响应竞争性谈判文件要求的响应文件进行校核，看其是否有计算或表达上的错误，修正错误的原则如下：</w:t>
      </w:r>
    </w:p>
    <w:p w14:paraId="0E5C90BB">
      <w:pPr>
        <w:spacing w:line="520" w:lineRule="exact"/>
        <w:rPr>
          <w:rFonts w:ascii="宋体" w:hAnsi="宋体" w:eastAsia="宋体"/>
          <w:color w:val="auto"/>
          <w:sz w:val="24"/>
          <w:szCs w:val="24"/>
          <w:highlight w:val="none"/>
        </w:rPr>
      </w:pPr>
      <w:r>
        <w:rPr>
          <w:rFonts w:ascii="宋体" w:hAnsi="宋体" w:eastAsia="宋体"/>
          <w:color w:val="auto"/>
          <w:sz w:val="24"/>
          <w:szCs w:val="24"/>
          <w:highlight w:val="none"/>
        </w:rPr>
        <w:t>1）如果报价一览表与</w:t>
      </w:r>
      <w:r>
        <w:rPr>
          <w:rFonts w:hint="eastAsia" w:ascii="宋体" w:hAnsi="宋体" w:eastAsia="宋体"/>
          <w:color w:val="auto"/>
          <w:sz w:val="24"/>
          <w:szCs w:val="24"/>
          <w:highlight w:val="none"/>
          <w:lang w:val="en-US" w:eastAsia="zh-CN"/>
        </w:rPr>
        <w:t>报价明细表</w:t>
      </w:r>
      <w:r>
        <w:rPr>
          <w:rFonts w:ascii="宋体" w:hAnsi="宋体" w:eastAsia="宋体"/>
          <w:color w:val="auto"/>
          <w:sz w:val="24"/>
          <w:szCs w:val="24"/>
          <w:highlight w:val="none"/>
        </w:rPr>
        <w:t>不一致时，应以报价一览表为准；</w:t>
      </w:r>
    </w:p>
    <w:p w14:paraId="59C500CB">
      <w:pPr>
        <w:spacing w:line="520" w:lineRule="exact"/>
        <w:rPr>
          <w:rFonts w:ascii="宋体" w:hAnsi="宋体" w:eastAsia="宋体"/>
          <w:color w:val="auto"/>
          <w:sz w:val="24"/>
          <w:szCs w:val="24"/>
          <w:highlight w:val="none"/>
        </w:rPr>
      </w:pPr>
      <w:r>
        <w:rPr>
          <w:rFonts w:ascii="宋体" w:hAnsi="宋体" w:eastAsia="宋体"/>
          <w:color w:val="auto"/>
          <w:sz w:val="24"/>
          <w:szCs w:val="24"/>
          <w:highlight w:val="none"/>
        </w:rPr>
        <w:t>2）如果数字表示的金额和用文字表示的金额不一致时，应以文字表示的金额为准；</w:t>
      </w:r>
    </w:p>
    <w:p w14:paraId="7870C7EC">
      <w:pPr>
        <w:spacing w:line="520" w:lineRule="exact"/>
        <w:rPr>
          <w:rFonts w:ascii="宋体" w:hAnsi="宋体" w:eastAsia="宋体"/>
          <w:color w:val="auto"/>
          <w:sz w:val="24"/>
          <w:szCs w:val="24"/>
          <w:highlight w:val="none"/>
        </w:rPr>
      </w:pPr>
      <w:r>
        <w:rPr>
          <w:rFonts w:ascii="宋体" w:hAnsi="宋体" w:eastAsia="宋体"/>
          <w:color w:val="auto"/>
          <w:sz w:val="24"/>
          <w:szCs w:val="24"/>
          <w:highlight w:val="none"/>
        </w:rPr>
        <w:t>3）当单价与数量的乘积与合价不一致时，以单价为准，除非谈判小组认为单价有明显的小数点错误，此时应以标出的合价为准，并修改单价。</w:t>
      </w:r>
    </w:p>
    <w:p w14:paraId="3E457D78">
      <w:pPr>
        <w:spacing w:line="520" w:lineRule="exact"/>
        <w:rPr>
          <w:rFonts w:ascii="宋体" w:hAnsi="宋体" w:eastAsia="宋体"/>
          <w:color w:val="auto"/>
          <w:sz w:val="24"/>
          <w:szCs w:val="24"/>
          <w:highlight w:val="none"/>
        </w:rPr>
      </w:pPr>
      <w:r>
        <w:rPr>
          <w:rFonts w:ascii="宋体" w:hAnsi="宋体" w:eastAsia="宋体"/>
          <w:color w:val="auto"/>
          <w:sz w:val="24"/>
          <w:szCs w:val="24"/>
          <w:highlight w:val="none"/>
        </w:rPr>
        <w:t>（2）按上述修正错误的原则及方法调整或修正响应文件的报价，供应商同意后，调整后的报价对供应商起约束作用。如果供应商不接受修正后的报价，则其报价将被拒绝。</w:t>
      </w:r>
    </w:p>
    <w:p w14:paraId="3F980726">
      <w:pPr>
        <w:tabs>
          <w:tab w:val="left" w:pos="540"/>
        </w:tabs>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2</w:t>
      </w:r>
      <w:r>
        <w:rPr>
          <w:rFonts w:hint="eastAsia" w:ascii="宋体" w:hAnsi="宋体"/>
          <w:color w:val="auto"/>
          <w:sz w:val="24"/>
          <w:szCs w:val="24"/>
          <w:highlight w:val="none"/>
          <w:lang w:val="en-US" w:eastAsia="zh-CN"/>
        </w:rPr>
        <w:t>3</w:t>
      </w:r>
      <w:r>
        <w:rPr>
          <w:rFonts w:ascii="宋体" w:hAnsi="宋体" w:eastAsia="宋体"/>
          <w:color w:val="auto"/>
          <w:sz w:val="24"/>
          <w:szCs w:val="24"/>
          <w:highlight w:val="none"/>
        </w:rPr>
        <w:t>．谈判评审方法</w:t>
      </w:r>
    </w:p>
    <w:p w14:paraId="4DB1EA5F">
      <w:pPr>
        <w:numPr>
          <w:ilvl w:val="0"/>
          <w:numId w:val="0"/>
        </w:numPr>
        <w:spacing w:line="480" w:lineRule="exact"/>
        <w:ind w:leftChars="200"/>
        <w:rPr>
          <w:rFonts w:ascii="宋体" w:hAnsi="宋体" w:eastAsia="宋体"/>
          <w:b w:val="0"/>
          <w:bCs w:val="0"/>
          <w:color w:val="auto"/>
          <w:sz w:val="24"/>
          <w:szCs w:val="24"/>
          <w:highlight w:val="none"/>
        </w:rPr>
      </w:pPr>
      <w:r>
        <w:rPr>
          <w:rFonts w:ascii="宋体" w:hAnsi="宋体" w:eastAsia="宋体"/>
          <w:b w:val="0"/>
          <w:bCs w:val="0"/>
          <w:color w:val="auto"/>
          <w:sz w:val="24"/>
          <w:szCs w:val="24"/>
          <w:highlight w:val="none"/>
        </w:rPr>
        <w:t>谈判小组根据质量和服务均能满足采购文件实质性响应要求</w:t>
      </w:r>
      <w:r>
        <w:rPr>
          <w:rFonts w:hint="eastAsia" w:ascii="宋体" w:hAnsi="宋体" w:eastAsia="宋体"/>
          <w:b w:val="0"/>
          <w:bCs w:val="0"/>
          <w:color w:val="auto"/>
          <w:sz w:val="24"/>
          <w:szCs w:val="24"/>
          <w:highlight w:val="none"/>
          <w:lang w:val="en-US" w:eastAsia="zh-CN"/>
        </w:rPr>
        <w:t>的供应商中按照</w:t>
      </w:r>
      <w:r>
        <w:rPr>
          <w:rFonts w:ascii="宋体" w:hAnsi="宋体" w:eastAsia="宋体"/>
          <w:b w:val="0"/>
          <w:bCs w:val="0"/>
          <w:color w:val="auto"/>
          <w:sz w:val="24"/>
          <w:szCs w:val="24"/>
          <w:highlight w:val="none"/>
        </w:rPr>
        <w:t>最后</w:t>
      </w:r>
    </w:p>
    <w:p w14:paraId="5CE044A5">
      <w:pPr>
        <w:numPr>
          <w:ilvl w:val="0"/>
          <w:numId w:val="0"/>
        </w:numPr>
        <w:spacing w:line="480" w:lineRule="exact"/>
        <w:rPr>
          <w:rFonts w:hint="default" w:ascii="宋体" w:hAnsi="宋体" w:eastAsia="宋体"/>
          <w:b/>
          <w:bCs/>
          <w:color w:val="auto"/>
          <w:sz w:val="24"/>
          <w:szCs w:val="24"/>
          <w:highlight w:val="none"/>
          <w:lang w:val="en-US" w:eastAsia="zh-CN"/>
        </w:rPr>
      </w:pPr>
      <w:r>
        <w:rPr>
          <w:rFonts w:hint="eastAsia" w:ascii="宋体" w:hAnsi="宋体"/>
          <w:b w:val="0"/>
          <w:bCs w:val="0"/>
          <w:color w:val="auto"/>
          <w:sz w:val="24"/>
          <w:szCs w:val="24"/>
          <w:highlight w:val="none"/>
          <w:lang w:val="en-US" w:eastAsia="zh-CN"/>
        </w:rPr>
        <w:t>总</w:t>
      </w:r>
      <w:r>
        <w:rPr>
          <w:rFonts w:ascii="宋体" w:hAnsi="宋体" w:eastAsia="宋体"/>
          <w:b w:val="0"/>
          <w:bCs w:val="0"/>
          <w:color w:val="auto"/>
          <w:sz w:val="24"/>
          <w:szCs w:val="24"/>
          <w:highlight w:val="none"/>
        </w:rPr>
        <w:t>报价</w:t>
      </w:r>
      <w:r>
        <w:rPr>
          <w:rFonts w:hint="eastAsia" w:ascii="宋体" w:hAnsi="宋体" w:eastAsia="宋体"/>
          <w:b w:val="0"/>
          <w:bCs w:val="0"/>
          <w:color w:val="auto"/>
          <w:sz w:val="24"/>
          <w:szCs w:val="24"/>
          <w:highlight w:val="none"/>
          <w:lang w:val="en-US" w:eastAsia="zh-CN"/>
        </w:rPr>
        <w:t>由低到高的顺序进行排序候选人（若最后</w:t>
      </w:r>
      <w:r>
        <w:rPr>
          <w:rFonts w:hint="eastAsia" w:ascii="宋体" w:hAnsi="宋体"/>
          <w:b w:val="0"/>
          <w:bCs w:val="0"/>
          <w:color w:val="auto"/>
          <w:sz w:val="24"/>
          <w:szCs w:val="24"/>
          <w:highlight w:val="none"/>
          <w:lang w:val="en-US" w:eastAsia="zh-CN"/>
        </w:rPr>
        <w:t>总</w:t>
      </w:r>
      <w:r>
        <w:rPr>
          <w:rFonts w:hint="eastAsia" w:ascii="宋体" w:hAnsi="宋体" w:eastAsia="宋体"/>
          <w:b w:val="0"/>
          <w:bCs w:val="0"/>
          <w:color w:val="auto"/>
          <w:sz w:val="24"/>
          <w:szCs w:val="24"/>
          <w:highlight w:val="none"/>
          <w:lang w:val="en-US" w:eastAsia="zh-CN"/>
        </w:rPr>
        <w:t>报价出现相同时，由谈判小组根据商务、供货方案、技术方案等优者推荐排序），</w:t>
      </w:r>
      <w:r>
        <w:rPr>
          <w:rFonts w:hint="eastAsia" w:ascii="宋体" w:hAnsi="宋体" w:eastAsia="宋体"/>
          <w:b/>
          <w:bCs/>
          <w:color w:val="auto"/>
          <w:sz w:val="24"/>
          <w:szCs w:val="24"/>
          <w:highlight w:val="none"/>
          <w:lang w:val="en-US" w:eastAsia="zh-CN"/>
        </w:rPr>
        <w:t>最终确定</w:t>
      </w:r>
      <w:r>
        <w:rPr>
          <w:rFonts w:hint="eastAsia" w:ascii="宋体" w:hAnsi="宋体"/>
          <w:b/>
          <w:bCs/>
          <w:color w:val="auto"/>
          <w:sz w:val="24"/>
          <w:szCs w:val="24"/>
          <w:highlight w:val="none"/>
          <w:lang w:val="en-US" w:eastAsia="zh-CN"/>
        </w:rPr>
        <w:t>1</w:t>
      </w:r>
      <w:r>
        <w:rPr>
          <w:rFonts w:hint="eastAsia" w:ascii="宋体" w:hAnsi="宋体" w:eastAsia="宋体"/>
          <w:b/>
          <w:bCs/>
          <w:color w:val="auto"/>
          <w:sz w:val="24"/>
          <w:szCs w:val="24"/>
          <w:highlight w:val="none"/>
          <w:lang w:val="en-US" w:eastAsia="zh-CN"/>
        </w:rPr>
        <w:t>名成交供应商</w:t>
      </w:r>
      <w:r>
        <w:rPr>
          <w:rFonts w:hint="eastAsia" w:ascii="宋体" w:hAnsi="宋体"/>
          <w:b/>
          <w:bCs/>
          <w:color w:val="auto"/>
          <w:sz w:val="24"/>
          <w:szCs w:val="24"/>
          <w:highlight w:val="none"/>
          <w:lang w:val="en-US" w:eastAsia="zh-CN"/>
        </w:rPr>
        <w:t>，</w:t>
      </w:r>
      <w:r>
        <w:rPr>
          <w:rFonts w:ascii="宋体" w:hAnsi="宋体" w:eastAsia="宋体"/>
          <w:color w:val="auto"/>
          <w:sz w:val="24"/>
          <w:szCs w:val="24"/>
          <w:highlight w:val="none"/>
        </w:rPr>
        <w:t>并编写评审报告。</w:t>
      </w:r>
    </w:p>
    <w:p w14:paraId="28B233AB">
      <w:pPr>
        <w:spacing w:line="480" w:lineRule="exact"/>
        <w:ind w:firstLine="480"/>
        <w:rPr>
          <w:rFonts w:ascii="宋体" w:hAnsi="宋体" w:eastAsia="宋体"/>
          <w:color w:val="auto"/>
          <w:sz w:val="24"/>
          <w:szCs w:val="24"/>
          <w:highlight w:val="none"/>
        </w:rPr>
      </w:pPr>
      <w:r>
        <w:rPr>
          <w:rFonts w:ascii="宋体" w:hAnsi="宋体" w:eastAsia="宋体"/>
          <w:color w:val="auto"/>
          <w:sz w:val="24"/>
          <w:szCs w:val="24"/>
          <w:highlight w:val="none"/>
        </w:rPr>
        <w:t>采购代理机构应当在评审结束后2个工作日内将评审报告送采购人确认。</w:t>
      </w:r>
    </w:p>
    <w:p w14:paraId="152555B0">
      <w:pPr>
        <w:spacing w:line="480" w:lineRule="exact"/>
        <w:ind w:firstLine="48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color w:val="auto"/>
          <w:sz w:val="24"/>
          <w:szCs w:val="24"/>
          <w:highlight w:val="none"/>
          <w:lang w:val="en-US" w:eastAsia="zh-CN"/>
        </w:rPr>
        <w:t>4</w:t>
      </w:r>
      <w:r>
        <w:rPr>
          <w:rFonts w:ascii="宋体" w:hAnsi="宋体" w:eastAsia="宋体"/>
          <w:color w:val="auto"/>
          <w:sz w:val="24"/>
          <w:szCs w:val="24"/>
          <w:highlight w:val="none"/>
        </w:rPr>
        <w:t>．特殊情况下的谈判方法</w:t>
      </w:r>
    </w:p>
    <w:p w14:paraId="1CEAFEEB">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如出现供应商达不到法定数量、全部不符合谈判文件要求、串通报价、报价均超项目预算，导致谈判小组无法评审时，谈判小组报采购领导小组批准后有权停止本次谈判采购，否决所有供应商的报价，采购人有权改用其它采购方式进行采购。</w:t>
      </w:r>
    </w:p>
    <w:p w14:paraId="167A73AF">
      <w:pPr>
        <w:spacing w:line="480" w:lineRule="exact"/>
        <w:ind w:firstLine="480" w:firstLineChars="200"/>
        <w:rPr>
          <w:rFonts w:ascii="宋体" w:hAnsi="宋体" w:eastAsia="宋体"/>
          <w:color w:val="auto"/>
          <w:sz w:val="24"/>
          <w:szCs w:val="24"/>
          <w:highlight w:val="none"/>
        </w:rPr>
      </w:pPr>
      <w:r>
        <w:rPr>
          <w:rFonts w:ascii="宋体" w:hAnsi="宋体" w:eastAsia="宋体"/>
          <w:bCs/>
          <w:color w:val="auto"/>
          <w:sz w:val="24"/>
          <w:szCs w:val="24"/>
          <w:highlight w:val="none"/>
        </w:rPr>
        <w:t>2</w:t>
      </w:r>
      <w:r>
        <w:rPr>
          <w:rFonts w:hint="eastAsia" w:ascii="宋体" w:hAnsi="宋体"/>
          <w:bCs/>
          <w:color w:val="auto"/>
          <w:sz w:val="24"/>
          <w:szCs w:val="24"/>
          <w:highlight w:val="none"/>
          <w:lang w:val="en-US" w:eastAsia="zh-CN"/>
        </w:rPr>
        <w:t>5</w:t>
      </w:r>
      <w:r>
        <w:rPr>
          <w:rFonts w:ascii="宋体" w:hAnsi="宋体" w:eastAsia="宋体"/>
          <w:bCs/>
          <w:color w:val="auto"/>
          <w:sz w:val="24"/>
          <w:szCs w:val="24"/>
          <w:highlight w:val="none"/>
        </w:rPr>
        <w:t>.禁止供应商相互串通报价：</w:t>
      </w:r>
    </w:p>
    <w:p w14:paraId="48C5A972">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有下列情形之一的，属于供应商相互串通报价：</w:t>
      </w:r>
    </w:p>
    <w:p w14:paraId="5DB88685">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（1）供应商之间协商报价等响应文件的实质性内容；</w:t>
      </w:r>
    </w:p>
    <w:p w14:paraId="19DF3976">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（2）供应商之间约定成交供应商；</w:t>
      </w:r>
    </w:p>
    <w:p w14:paraId="7FE9C2FE">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（3）供应商之间约定部分供应商放弃报价或者成交；</w:t>
      </w:r>
    </w:p>
    <w:p w14:paraId="6ACCF21C">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（4）属于同一集团、协会、商会等组织成员的供应商按照该组织要求协同报价；</w:t>
      </w:r>
    </w:p>
    <w:p w14:paraId="664F17A0">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（5）供应商之间为谋取成交或者排斥特定供应商而采取的其他联合行动。</w:t>
      </w:r>
    </w:p>
    <w:p w14:paraId="5D7E0EA7">
      <w:pPr>
        <w:pStyle w:val="31"/>
        <w:spacing w:before="0" w:beforeAutospacing="0" w:after="0" w:afterAutospacing="0" w:line="480" w:lineRule="exact"/>
        <w:ind w:firstLine="360" w:firstLineChars="150"/>
        <w:rPr>
          <w:rFonts w:eastAsia="宋体"/>
          <w:bCs/>
          <w:color w:val="auto"/>
          <w:kern w:val="2"/>
          <w:szCs w:val="24"/>
          <w:highlight w:val="none"/>
        </w:rPr>
      </w:pPr>
      <w:r>
        <w:rPr>
          <w:rFonts w:eastAsia="宋体"/>
          <w:bCs/>
          <w:color w:val="auto"/>
          <w:kern w:val="2"/>
          <w:szCs w:val="24"/>
          <w:highlight w:val="none"/>
        </w:rPr>
        <w:t xml:space="preserve"> 2</w:t>
      </w:r>
      <w:r>
        <w:rPr>
          <w:rFonts w:hint="eastAsia"/>
          <w:bCs/>
          <w:color w:val="auto"/>
          <w:kern w:val="2"/>
          <w:szCs w:val="24"/>
          <w:highlight w:val="none"/>
          <w:lang w:val="en-US" w:eastAsia="zh-CN"/>
        </w:rPr>
        <w:t>6</w:t>
      </w:r>
      <w:r>
        <w:rPr>
          <w:rFonts w:eastAsia="宋体"/>
          <w:bCs/>
          <w:color w:val="auto"/>
          <w:kern w:val="2"/>
          <w:szCs w:val="24"/>
          <w:highlight w:val="none"/>
        </w:rPr>
        <w:t>.有下列情形之一的，视为供应商相互串通报价：</w:t>
      </w:r>
    </w:p>
    <w:p w14:paraId="04735757">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（1）不同供应商的响应文件由同一单位或者个人编制；</w:t>
      </w:r>
    </w:p>
    <w:p w14:paraId="326EC568">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（2）不同供应商委托同一单位或者个人办理谈判事宜；</w:t>
      </w:r>
    </w:p>
    <w:p w14:paraId="225207B8">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（3）不同供应商的响应文件载明的项目管理成员为同一人；</w:t>
      </w:r>
    </w:p>
    <w:p w14:paraId="4B81FEBD">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（4）不同供应商的响应文件异常一致或者报价呈规律性差异；</w:t>
      </w:r>
    </w:p>
    <w:p w14:paraId="378A7B82">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（5）不同供应商的响应文件相互混装；</w:t>
      </w:r>
    </w:p>
    <w:p w14:paraId="1998C628">
      <w:pPr>
        <w:pStyle w:val="31"/>
        <w:spacing w:before="0" w:beforeAutospacing="0" w:after="0" w:afterAutospacing="0" w:line="480" w:lineRule="exact"/>
        <w:ind w:firstLine="480" w:firstLineChars="200"/>
        <w:rPr>
          <w:rFonts w:eastAsia="宋体"/>
          <w:color w:val="auto"/>
          <w:kern w:val="2"/>
          <w:szCs w:val="24"/>
          <w:highlight w:val="none"/>
        </w:rPr>
      </w:pPr>
      <w:r>
        <w:rPr>
          <w:rFonts w:eastAsia="宋体"/>
          <w:color w:val="auto"/>
          <w:kern w:val="2"/>
          <w:szCs w:val="24"/>
          <w:highlight w:val="none"/>
        </w:rPr>
        <w:t>（6）不同供应商的保证金从同一单位或者个人的账户转出。</w:t>
      </w:r>
    </w:p>
    <w:p w14:paraId="6BCD4D64">
      <w:pPr>
        <w:pStyle w:val="31"/>
        <w:spacing w:before="0" w:beforeAutospacing="0" w:after="0" w:afterAutospacing="0" w:line="480" w:lineRule="exact"/>
        <w:ind w:firstLine="480" w:firstLineChars="200"/>
        <w:rPr>
          <w:rFonts w:eastAsia="宋体"/>
          <w:bCs/>
          <w:color w:val="auto"/>
          <w:kern w:val="2"/>
          <w:szCs w:val="24"/>
          <w:highlight w:val="none"/>
        </w:rPr>
      </w:pPr>
      <w:r>
        <w:rPr>
          <w:rFonts w:eastAsia="宋体"/>
          <w:bCs/>
          <w:color w:val="auto"/>
          <w:kern w:val="2"/>
          <w:szCs w:val="24"/>
          <w:highlight w:val="none"/>
        </w:rPr>
        <w:t>2</w:t>
      </w:r>
      <w:r>
        <w:rPr>
          <w:rFonts w:hint="eastAsia"/>
          <w:bCs/>
          <w:color w:val="auto"/>
          <w:kern w:val="2"/>
          <w:szCs w:val="24"/>
          <w:highlight w:val="none"/>
          <w:lang w:val="en-US" w:eastAsia="zh-CN"/>
        </w:rPr>
        <w:t>7</w:t>
      </w:r>
      <w:r>
        <w:rPr>
          <w:rFonts w:eastAsia="宋体"/>
          <w:bCs/>
          <w:color w:val="auto"/>
          <w:kern w:val="2"/>
          <w:szCs w:val="24"/>
          <w:highlight w:val="none"/>
        </w:rPr>
        <w:t>.弄虚作假的行为</w:t>
      </w:r>
    </w:p>
    <w:p w14:paraId="1018B600">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 xml:space="preserve">    使用通过受让或者租借等方式获取的资格、资质证书报价的。</w:t>
      </w:r>
    </w:p>
    <w:p w14:paraId="49E09F07">
      <w:pPr>
        <w:pStyle w:val="31"/>
        <w:spacing w:before="0" w:beforeAutospacing="0" w:after="0" w:afterAutospacing="0" w:line="480" w:lineRule="exact"/>
        <w:rPr>
          <w:rFonts w:eastAsia="宋体"/>
          <w:color w:val="auto"/>
          <w:kern w:val="2"/>
          <w:szCs w:val="24"/>
          <w:highlight w:val="none"/>
        </w:rPr>
      </w:pPr>
      <w:r>
        <w:rPr>
          <w:rFonts w:eastAsia="宋体"/>
          <w:color w:val="auto"/>
          <w:kern w:val="2"/>
          <w:szCs w:val="24"/>
          <w:highlight w:val="none"/>
        </w:rPr>
        <w:t>以其他方式弄虚作假的行为：</w:t>
      </w:r>
    </w:p>
    <w:p w14:paraId="5BB34305">
      <w:pPr>
        <w:pStyle w:val="31"/>
        <w:spacing w:before="0" w:beforeAutospacing="0" w:after="0" w:afterAutospacing="0" w:line="480" w:lineRule="exact"/>
        <w:ind w:firstLine="420" w:firstLineChars="175"/>
        <w:rPr>
          <w:rFonts w:eastAsia="宋体"/>
          <w:color w:val="auto"/>
          <w:kern w:val="2"/>
          <w:szCs w:val="24"/>
          <w:highlight w:val="none"/>
        </w:rPr>
      </w:pPr>
      <w:r>
        <w:rPr>
          <w:rFonts w:eastAsia="宋体"/>
          <w:color w:val="auto"/>
          <w:kern w:val="2"/>
          <w:szCs w:val="24"/>
          <w:highlight w:val="none"/>
        </w:rPr>
        <w:t>（1）使用伪造、变造的许可证件；</w:t>
      </w:r>
    </w:p>
    <w:p w14:paraId="71F7F6B1">
      <w:pPr>
        <w:pStyle w:val="31"/>
        <w:spacing w:before="0" w:beforeAutospacing="0" w:after="0" w:afterAutospacing="0" w:line="480" w:lineRule="exact"/>
        <w:ind w:firstLine="420" w:firstLineChars="175"/>
        <w:rPr>
          <w:rFonts w:eastAsia="宋体"/>
          <w:color w:val="auto"/>
          <w:kern w:val="2"/>
          <w:szCs w:val="24"/>
          <w:highlight w:val="none"/>
        </w:rPr>
      </w:pPr>
      <w:r>
        <w:rPr>
          <w:rFonts w:eastAsia="宋体"/>
          <w:color w:val="auto"/>
          <w:kern w:val="2"/>
          <w:szCs w:val="24"/>
          <w:highlight w:val="none"/>
        </w:rPr>
        <w:t>（2）提供虚假的财务状况或者业绩；</w:t>
      </w:r>
    </w:p>
    <w:p w14:paraId="691DC27E">
      <w:pPr>
        <w:pStyle w:val="31"/>
        <w:spacing w:before="0" w:beforeAutospacing="0" w:after="0" w:afterAutospacing="0" w:line="480" w:lineRule="exact"/>
        <w:ind w:firstLine="420" w:firstLineChars="175"/>
        <w:rPr>
          <w:rFonts w:eastAsia="宋体"/>
          <w:color w:val="auto"/>
          <w:kern w:val="2"/>
          <w:szCs w:val="24"/>
          <w:highlight w:val="none"/>
        </w:rPr>
      </w:pPr>
      <w:r>
        <w:rPr>
          <w:rFonts w:eastAsia="宋体"/>
          <w:color w:val="auto"/>
          <w:kern w:val="2"/>
          <w:szCs w:val="24"/>
          <w:highlight w:val="none"/>
        </w:rPr>
        <w:t>（3）提供虚假的项目负责人或者主要技术人员简历、劳动关系证明；</w:t>
      </w:r>
    </w:p>
    <w:p w14:paraId="7A0AA7C6">
      <w:pPr>
        <w:pStyle w:val="31"/>
        <w:spacing w:before="0" w:beforeAutospacing="0" w:after="0" w:afterAutospacing="0" w:line="480" w:lineRule="exact"/>
        <w:ind w:firstLine="420" w:firstLineChars="175"/>
        <w:rPr>
          <w:rFonts w:eastAsia="宋体"/>
          <w:color w:val="auto"/>
          <w:kern w:val="2"/>
          <w:szCs w:val="24"/>
          <w:highlight w:val="none"/>
        </w:rPr>
      </w:pPr>
      <w:r>
        <w:rPr>
          <w:rFonts w:eastAsia="宋体"/>
          <w:color w:val="auto"/>
          <w:kern w:val="2"/>
          <w:szCs w:val="24"/>
          <w:highlight w:val="none"/>
        </w:rPr>
        <w:t>（4）提供虚假的信用状况；</w:t>
      </w:r>
    </w:p>
    <w:p w14:paraId="5ADDBF05">
      <w:pPr>
        <w:adjustRightInd w:val="0"/>
        <w:snapToGrid w:val="0"/>
        <w:spacing w:line="480" w:lineRule="exact"/>
        <w:ind w:firstLine="420" w:firstLineChars="175"/>
        <w:rPr>
          <w:rFonts w:ascii="宋体" w:hAnsi="宋体" w:eastAsia="宋体"/>
          <w:color w:val="auto"/>
          <w:sz w:val="24"/>
          <w:szCs w:val="24"/>
          <w:highlight w:val="none"/>
        </w:rPr>
      </w:pPr>
      <w:r>
        <w:rPr>
          <w:rFonts w:ascii="宋体" w:hAnsi="宋体" w:eastAsia="宋体"/>
          <w:color w:val="auto"/>
          <w:sz w:val="24"/>
          <w:szCs w:val="24"/>
          <w:highlight w:val="none"/>
        </w:rPr>
        <w:t>（5）其他弄虚作假的行为。</w:t>
      </w:r>
    </w:p>
    <w:p w14:paraId="7887C4E6">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六、授予合同</w:t>
      </w:r>
    </w:p>
    <w:p w14:paraId="6118F726">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 xml:space="preserve"> 2</w:t>
      </w:r>
      <w:r>
        <w:rPr>
          <w:rFonts w:hint="eastAsia" w:ascii="宋体" w:hAnsi="宋体"/>
          <w:color w:val="auto"/>
          <w:sz w:val="24"/>
          <w:szCs w:val="24"/>
          <w:highlight w:val="none"/>
          <w:lang w:val="en-US" w:eastAsia="zh-CN"/>
        </w:rPr>
        <w:t>8</w:t>
      </w:r>
      <w:r>
        <w:rPr>
          <w:rFonts w:ascii="宋体" w:hAnsi="宋体" w:eastAsia="宋体"/>
          <w:color w:val="auto"/>
          <w:sz w:val="24"/>
          <w:szCs w:val="24"/>
          <w:highlight w:val="none"/>
        </w:rPr>
        <w:t>．成交通知书</w:t>
      </w:r>
    </w:p>
    <w:p w14:paraId="0DC4A742">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确定成交结果后，采购代理机构将向成交供应商签发《成交通知书》。</w:t>
      </w:r>
    </w:p>
    <w:p w14:paraId="04C8DD65">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hint="eastAsia" w:ascii="宋体" w:hAnsi="宋体"/>
          <w:color w:val="auto"/>
          <w:sz w:val="24"/>
          <w:szCs w:val="24"/>
          <w:highlight w:val="none"/>
          <w:lang w:val="en-US" w:eastAsia="zh-CN"/>
        </w:rPr>
        <w:t>29</w:t>
      </w:r>
      <w:r>
        <w:rPr>
          <w:rFonts w:ascii="宋体" w:hAnsi="宋体" w:eastAsia="宋体"/>
          <w:color w:val="auto"/>
          <w:sz w:val="24"/>
          <w:szCs w:val="24"/>
          <w:highlight w:val="none"/>
        </w:rPr>
        <w:t>．签订合同</w:t>
      </w:r>
    </w:p>
    <w:p w14:paraId="616029C5">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（1）成交通知书发出之日起30日内，按照谈判文件确定的事项签订合同。</w:t>
      </w:r>
    </w:p>
    <w:p w14:paraId="320862ED">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（2）谈判文件、成交供应商的响应文件以及谈判过程中的有关澄清、承诺文件均为合同的组成部分。</w:t>
      </w:r>
    </w:p>
    <w:p w14:paraId="77811349">
      <w:pPr>
        <w:spacing w:line="48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七、相关费用</w:t>
      </w:r>
    </w:p>
    <w:p w14:paraId="79B97FE7">
      <w:pPr>
        <w:spacing w:line="480" w:lineRule="exact"/>
        <w:ind w:hanging="3"/>
        <w:rPr>
          <w:rFonts w:ascii="宋体" w:hAnsi="宋体" w:eastAsia="宋体"/>
          <w:color w:val="auto"/>
          <w:sz w:val="24"/>
          <w:szCs w:val="24"/>
          <w:highlight w:val="none"/>
          <w:u w:val="single"/>
        </w:rPr>
      </w:pPr>
      <w:r>
        <w:rPr>
          <w:rFonts w:ascii="宋体" w:hAnsi="宋体" w:eastAsia="宋体"/>
          <w:color w:val="auto"/>
          <w:sz w:val="24"/>
          <w:szCs w:val="24"/>
          <w:highlight w:val="none"/>
        </w:rPr>
        <w:t xml:space="preserve">   （1）采购代理费见供应商须知表。</w:t>
      </w:r>
    </w:p>
    <w:p w14:paraId="567A425F">
      <w:pPr>
        <w:spacing w:line="480" w:lineRule="exact"/>
        <w:ind w:left="233" w:hanging="232" w:hangingChars="97"/>
        <w:rPr>
          <w:rFonts w:ascii="宋体" w:hAnsi="宋体" w:eastAsia="宋体"/>
          <w:color w:val="auto"/>
          <w:sz w:val="24"/>
          <w:szCs w:val="24"/>
          <w:highlight w:val="none"/>
        </w:rPr>
      </w:pPr>
      <w:r>
        <w:rPr>
          <w:rFonts w:ascii="宋体" w:hAnsi="宋体" w:eastAsia="宋体"/>
          <w:color w:val="auto"/>
          <w:sz w:val="24"/>
          <w:szCs w:val="24"/>
          <w:highlight w:val="none"/>
        </w:rPr>
        <w:t xml:space="preserve">   （2）无论采购过程中的方法和结果如何，供应商自行承担所有与参加采购谈判过程有关的费用。</w:t>
      </w:r>
    </w:p>
    <w:p w14:paraId="18229225">
      <w:pPr>
        <w:spacing w:line="480" w:lineRule="exact"/>
        <w:ind w:left="204" w:leftChars="97" w:firstLine="240" w:firstLineChars="100"/>
        <w:rPr>
          <w:rFonts w:ascii="宋体" w:hAnsi="宋体" w:eastAsia="宋体"/>
          <w:color w:val="auto"/>
          <w:sz w:val="24"/>
          <w:szCs w:val="24"/>
          <w:highlight w:val="none"/>
        </w:rPr>
      </w:pPr>
      <w:r>
        <w:rPr>
          <w:rFonts w:ascii="宋体" w:hAnsi="宋体" w:eastAsia="宋体"/>
          <w:color w:val="auto"/>
          <w:sz w:val="24"/>
          <w:szCs w:val="24"/>
          <w:highlight w:val="none"/>
        </w:rPr>
        <w:t>八、解释权</w:t>
      </w:r>
    </w:p>
    <w:p w14:paraId="247653D3">
      <w:pPr>
        <w:spacing w:line="48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本谈判文件的最终解释权归采购代理机构，当对一个问题有多种解释时以采购代理机构的书面解释为准。谈判文件未做须知明示，而又有相关法律、法规规定的，采购代理机构对此所做解释以相关的法律、法规规定为依据。</w:t>
      </w:r>
    </w:p>
    <w:p w14:paraId="16ED2802">
      <w:pPr>
        <w:spacing w:line="240" w:lineRule="exact"/>
        <w:jc w:val="center"/>
        <w:outlineLvl w:val="0"/>
        <w:rPr>
          <w:rFonts w:hint="eastAsia" w:ascii="宋体" w:hAnsi="宋体" w:eastAsia="宋体"/>
          <w:b/>
          <w:color w:val="auto"/>
          <w:sz w:val="44"/>
          <w:highlight w:val="none"/>
        </w:rPr>
      </w:pPr>
      <w:r>
        <w:rPr>
          <w:rFonts w:ascii="宋体" w:hAnsi="宋体" w:eastAsia="宋体"/>
          <w:b/>
          <w:color w:val="auto"/>
          <w:sz w:val="44"/>
          <w:highlight w:val="none"/>
        </w:rPr>
        <w:br w:type="page"/>
      </w:r>
    </w:p>
    <w:p w14:paraId="62358AC7">
      <w:pPr>
        <w:spacing w:line="276" w:lineRule="auto"/>
        <w:jc w:val="center"/>
        <w:outlineLvl w:val="0"/>
        <w:rPr>
          <w:rFonts w:ascii="宋体" w:hAnsi="宋体" w:eastAsia="宋体"/>
          <w:b/>
          <w:color w:val="auto"/>
          <w:sz w:val="44"/>
          <w:highlight w:val="none"/>
        </w:rPr>
      </w:pPr>
      <w:bookmarkStart w:id="11" w:name="_Toc28457"/>
      <w:r>
        <w:rPr>
          <w:rFonts w:ascii="宋体" w:hAnsi="宋体" w:eastAsia="宋体"/>
          <w:b/>
          <w:color w:val="auto"/>
          <w:sz w:val="44"/>
          <w:highlight w:val="none"/>
        </w:rPr>
        <w:t>第三章 项目说明</w:t>
      </w:r>
      <w:bookmarkEnd w:id="11"/>
    </w:p>
    <w:p w14:paraId="09DC1B23">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项目名称：</w:t>
      </w:r>
      <w:r>
        <w:rPr>
          <w:rFonts w:hint="eastAsia" w:ascii="宋体" w:hAnsi="宋体"/>
          <w:color w:val="auto"/>
          <w:sz w:val="24"/>
          <w:szCs w:val="24"/>
          <w:highlight w:val="none"/>
          <w:lang w:val="en-US" w:eastAsia="zh-CN"/>
        </w:rPr>
        <w:t xml:space="preserve">内蒙古能源集团包头地区 2×66 万千瓦煤电项目桩基施工工程钢材采购  </w:t>
      </w:r>
    </w:p>
    <w:p w14:paraId="7D799F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二、</w:t>
      </w:r>
      <w:r>
        <w:rPr>
          <w:rFonts w:hint="eastAsia" w:ascii="宋体" w:hAnsi="宋体" w:eastAsia="宋体" w:cs="宋体"/>
          <w:color w:val="auto"/>
          <w:kern w:val="0"/>
          <w:sz w:val="24"/>
          <w:szCs w:val="24"/>
          <w:highlight w:val="none"/>
          <w:lang w:val="en-US" w:eastAsia="zh-CN" w:bidi="ar"/>
        </w:rPr>
        <w:t>项目地点：</w:t>
      </w:r>
      <w:r>
        <w:rPr>
          <w:rFonts w:hint="eastAsia" w:ascii="宋体" w:hAnsi="宋体" w:cs="宋体"/>
          <w:color w:val="auto"/>
          <w:kern w:val="0"/>
          <w:sz w:val="24"/>
          <w:szCs w:val="24"/>
          <w:highlight w:val="none"/>
          <w:lang w:val="en-US" w:eastAsia="zh-CN" w:bidi="ar"/>
        </w:rPr>
        <w:t>内蒙古自治区包头市</w:t>
      </w:r>
      <w:bookmarkStart w:id="24" w:name="_GoBack"/>
      <w:bookmarkEnd w:id="24"/>
      <w:r>
        <w:rPr>
          <w:rFonts w:hint="eastAsia" w:ascii="宋体" w:hAnsi="宋体" w:cs="宋体"/>
          <w:color w:val="auto"/>
          <w:kern w:val="0"/>
          <w:sz w:val="24"/>
          <w:szCs w:val="24"/>
          <w:highlight w:val="none"/>
          <w:lang w:val="en-US" w:eastAsia="zh-CN" w:bidi="ar"/>
        </w:rPr>
        <w:t>境内</w:t>
      </w:r>
    </w:p>
    <w:p w14:paraId="4870AE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三、计划开工日期：具体开工日期以发包方通知为准，预计供货周期：360天。</w:t>
      </w:r>
    </w:p>
    <w:p w14:paraId="3C63EB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四、采购内容：螺纹钢、盘圆供货，预计2153.3t，据实结算。</w:t>
      </w:r>
    </w:p>
    <w:p w14:paraId="5064FC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rPr>
      </w:pPr>
      <w:r>
        <w:rPr>
          <w:rFonts w:hint="eastAsia" w:ascii="宋体" w:hAnsi="宋体" w:cs="宋体"/>
          <w:color w:val="auto"/>
          <w:kern w:val="0"/>
          <w:sz w:val="24"/>
          <w:szCs w:val="24"/>
          <w:highlight w:val="none"/>
          <w:lang w:val="en-US" w:eastAsia="zh-CN" w:bidi="ar"/>
        </w:rPr>
        <w:t>五、付款方式：1.付款节点：分批次付款，每批次货到30日内支付货款的80%；验收完成结算办理完毕后付清尾款。</w:t>
      </w:r>
    </w:p>
    <w:p w14:paraId="71CD3808">
      <w:pPr>
        <w:keepNext w:val="0"/>
        <w:keepLines w:val="0"/>
        <w:pageBreakBefore w:val="0"/>
        <w:kinsoku/>
        <w:wordWrap/>
        <w:overflowPunct/>
        <w:topLinePunct w:val="0"/>
        <w:autoSpaceDE/>
        <w:autoSpaceDN/>
        <w:bidi w:val="0"/>
        <w:adjustRightInd/>
        <w:snapToGrid/>
        <w:spacing w:line="360" w:lineRule="auto"/>
        <w:ind w:firstLine="1200" w:firstLineChars="500"/>
        <w:jc w:val="left"/>
        <w:textAlignment w:val="auto"/>
        <w:outlineLvl w:val="1"/>
        <w:rPr>
          <w:rFonts w:hint="eastAsia" w:ascii="宋体" w:hAnsi="宋体" w:eastAsia="宋体" w:cs="宋体"/>
          <w:color w:val="auto"/>
          <w:sz w:val="24"/>
          <w:szCs w:val="24"/>
          <w:highlight w:val="none"/>
          <w:u w:val="none"/>
          <w:lang w:eastAsia="zh-CN"/>
        </w:rPr>
      </w:pPr>
      <w:bookmarkStart w:id="12" w:name="_Toc17187"/>
      <w:r>
        <w:rPr>
          <w:rFonts w:hint="eastAsia" w:ascii="宋体" w:hAnsi="宋体" w:eastAsia="宋体" w:cs="宋体"/>
          <w:color w:val="auto"/>
          <w:sz w:val="24"/>
          <w:szCs w:val="24"/>
          <w:highlight w:val="none"/>
          <w:u w:val="none"/>
        </w:rPr>
        <w:t>2.</w:t>
      </w:r>
      <w:r>
        <w:rPr>
          <w:rFonts w:hint="eastAsia" w:ascii="宋体" w:hAnsi="宋体" w:cs="宋体"/>
          <w:color w:val="auto"/>
          <w:sz w:val="24"/>
          <w:szCs w:val="24"/>
          <w:highlight w:val="none"/>
          <w:u w:val="none"/>
          <w:lang w:eastAsia="zh-CN"/>
        </w:rPr>
        <w:t>支付方式</w:t>
      </w:r>
      <w:r>
        <w:rPr>
          <w:rFonts w:hint="eastAsia" w:ascii="宋体" w:hAnsi="宋体" w:eastAsia="宋体" w:cs="宋体"/>
          <w:color w:val="auto"/>
          <w:sz w:val="24"/>
          <w:szCs w:val="24"/>
          <w:highlight w:val="none"/>
          <w:u w:val="none"/>
        </w:rPr>
        <w:t>：</w:t>
      </w:r>
      <w:bookmarkEnd w:id="12"/>
      <w:r>
        <w:rPr>
          <w:rFonts w:hint="eastAsia" w:ascii="宋体" w:hAnsi="宋体" w:cs="宋体"/>
          <w:color w:val="auto"/>
          <w:sz w:val="24"/>
          <w:szCs w:val="24"/>
          <w:highlight w:val="none"/>
          <w:u w:val="none"/>
          <w:lang w:eastAsia="zh-CN"/>
        </w:rPr>
        <w:t>电汇、银行承兑汇票。）。</w:t>
      </w:r>
    </w:p>
    <w:p w14:paraId="1FD0377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b w:val="0"/>
          <w:bCs w:val="0"/>
          <w:color w:val="auto"/>
          <w:sz w:val="24"/>
          <w:szCs w:val="24"/>
          <w:highlight w:val="none"/>
          <w:lang w:eastAsia="zh-CN"/>
        </w:rPr>
      </w:pPr>
      <w:r>
        <w:rPr>
          <w:rFonts w:hint="eastAsia" w:ascii="宋体" w:hAnsi="宋体"/>
          <w:b/>
          <w:bCs/>
          <w:color w:val="auto"/>
          <w:sz w:val="24"/>
          <w:szCs w:val="24"/>
          <w:highlight w:val="none"/>
          <w:lang w:val="en-US" w:eastAsia="zh-CN"/>
        </w:rPr>
        <w:t>六、</w:t>
      </w:r>
      <w:r>
        <w:rPr>
          <w:rFonts w:hint="eastAsia" w:ascii="宋体" w:hAnsi="宋体"/>
          <w:b/>
          <w:bCs/>
          <w:color w:val="auto"/>
          <w:sz w:val="24"/>
          <w:szCs w:val="24"/>
          <w:highlight w:val="none"/>
        </w:rPr>
        <w:t>技术要求</w:t>
      </w: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val="en-US" w:eastAsia="zh-CN"/>
        </w:rPr>
        <w:t>1.按照甲方对</w:t>
      </w:r>
      <w:r>
        <w:rPr>
          <w:rFonts w:hint="eastAsia" w:ascii="宋体" w:hAnsi="宋体"/>
          <w:b w:val="0"/>
          <w:bCs w:val="0"/>
          <w:color w:val="auto"/>
          <w:sz w:val="24"/>
          <w:szCs w:val="24"/>
          <w:highlight w:val="none"/>
          <w:lang w:eastAsia="zh-CN"/>
        </w:rPr>
        <w:t>钢</w:t>
      </w:r>
      <w:r>
        <w:rPr>
          <w:rFonts w:hint="eastAsia" w:ascii="宋体" w:hAnsi="宋体"/>
          <w:b w:val="0"/>
          <w:bCs w:val="0"/>
          <w:color w:val="auto"/>
          <w:sz w:val="24"/>
          <w:szCs w:val="24"/>
          <w:highlight w:val="none"/>
        </w:rPr>
        <w:t>筋</w:t>
      </w:r>
      <w:r>
        <w:rPr>
          <w:rFonts w:hint="eastAsia" w:ascii="宋体" w:hAnsi="宋体"/>
          <w:b w:val="0"/>
          <w:bCs w:val="0"/>
          <w:color w:val="auto"/>
          <w:sz w:val="24"/>
          <w:szCs w:val="24"/>
          <w:highlight w:val="none"/>
          <w:lang w:eastAsia="zh-CN"/>
        </w:rPr>
        <w:t>品牌的要求</w:t>
      </w:r>
      <w:r>
        <w:rPr>
          <w:rFonts w:hint="eastAsia" w:ascii="宋体" w:hAnsi="宋体"/>
          <w:b w:val="0"/>
          <w:bCs w:val="0"/>
          <w:color w:val="auto"/>
          <w:sz w:val="24"/>
          <w:szCs w:val="24"/>
          <w:highlight w:val="none"/>
        </w:rPr>
        <w:t>：钢筋采用</w:t>
      </w:r>
      <w:r>
        <w:rPr>
          <w:rFonts w:hint="eastAsia" w:ascii="宋体" w:hAnsi="宋体"/>
          <w:b w:val="0"/>
          <w:bCs w:val="0"/>
          <w:color w:val="auto"/>
          <w:sz w:val="24"/>
          <w:szCs w:val="24"/>
          <w:highlight w:val="none"/>
          <w:lang w:val="en-US" w:eastAsia="zh-CN"/>
        </w:rPr>
        <w:t>首钢、宝钢、武钢、包钢、太钢、包钢万腾、敬业、亚新</w:t>
      </w: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eastAsia="zh-CN"/>
        </w:rPr>
        <w:t>供应商根据市场情况进行填报供货钢筋品牌及对应的“我的钢铁网”地区市场价格行情。进场钢材质量应符合国家最新规范标准（GB 1499.1-2024 钢筋混凝土用钢 第1部分：热轧光圆钢筋、GB 1499.2-2024 钢筋混凝土用钢 第2部分：热轧带肋钢筋）及设计要求。供货方应保证所供材料满足质量要求，若原材复试检测不合格，供货方需无条件将该批次钢筋退回并承担因此原因给项目造成的一切损失。</w:t>
      </w:r>
    </w:p>
    <w:p w14:paraId="0154E45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lang w:eastAsia="zh-CN"/>
        </w:rPr>
        <w:t>钢</w:t>
      </w:r>
      <w:r>
        <w:rPr>
          <w:rFonts w:hint="eastAsia" w:ascii="宋体" w:hAnsi="宋体"/>
          <w:b w:val="0"/>
          <w:bCs w:val="0"/>
          <w:color w:val="auto"/>
          <w:sz w:val="24"/>
          <w:szCs w:val="24"/>
          <w:highlight w:val="none"/>
        </w:rPr>
        <w:t>筋</w:t>
      </w:r>
      <w:r>
        <w:rPr>
          <w:rFonts w:hint="eastAsia" w:ascii="宋体" w:hAnsi="宋体"/>
          <w:b w:val="0"/>
          <w:bCs w:val="0"/>
          <w:color w:val="auto"/>
          <w:sz w:val="24"/>
          <w:szCs w:val="24"/>
          <w:highlight w:val="none"/>
          <w:lang w:eastAsia="zh-CN"/>
        </w:rPr>
        <w:t>进场结算计量方式</w:t>
      </w:r>
      <w:r>
        <w:rPr>
          <w:rFonts w:hint="eastAsia" w:ascii="宋体" w:hAnsi="宋体"/>
          <w:b w:val="0"/>
          <w:bCs w:val="0"/>
          <w:color w:val="auto"/>
          <w:sz w:val="24"/>
          <w:szCs w:val="24"/>
          <w:highlight w:val="none"/>
        </w:rPr>
        <w:t>：</w:t>
      </w:r>
      <w:r>
        <w:rPr>
          <w:rFonts w:hint="eastAsia" w:ascii="宋体" w:hAnsi="宋体"/>
          <w:b w:val="0"/>
          <w:bCs w:val="0"/>
          <w:color w:val="auto"/>
          <w:sz w:val="24"/>
          <w:szCs w:val="24"/>
          <w:highlight w:val="none"/>
          <w:lang w:eastAsia="zh-CN"/>
        </w:rPr>
        <w:t>螺纹钢均按理论重量计、盘圆、盘螺按过磅实际重量计量。</w:t>
      </w:r>
    </w:p>
    <w:p w14:paraId="0B56228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lang w:eastAsia="zh-CN"/>
        </w:rPr>
      </w:pPr>
      <w:r>
        <w:rPr>
          <w:rFonts w:hint="eastAsia" w:ascii="宋体" w:hAnsi="宋体"/>
          <w:b/>
          <w:bCs/>
          <w:color w:val="auto"/>
          <w:sz w:val="24"/>
          <w:szCs w:val="24"/>
          <w:highlight w:val="none"/>
          <w:lang w:val="en-US" w:eastAsia="zh-CN"/>
        </w:rPr>
        <w:t>七、</w:t>
      </w:r>
      <w:r>
        <w:rPr>
          <w:rFonts w:hint="eastAsia" w:ascii="宋体" w:hAnsi="宋体"/>
          <w:b/>
          <w:bCs/>
          <w:color w:val="auto"/>
          <w:sz w:val="24"/>
          <w:szCs w:val="24"/>
          <w:highlight w:val="none"/>
        </w:rPr>
        <w:t>服务要求</w:t>
      </w:r>
      <w:r>
        <w:rPr>
          <w:rFonts w:hint="eastAsia" w:ascii="宋体" w:hAnsi="宋体"/>
          <w:color w:val="auto"/>
          <w:sz w:val="24"/>
          <w:szCs w:val="24"/>
          <w:highlight w:val="none"/>
        </w:rPr>
        <w:t>：</w:t>
      </w:r>
      <w:r>
        <w:rPr>
          <w:rFonts w:hint="eastAsia" w:ascii="宋体" w:hAnsi="宋体"/>
          <w:color w:val="auto"/>
          <w:sz w:val="24"/>
          <w:szCs w:val="24"/>
          <w:highlight w:val="none"/>
          <w:lang w:eastAsia="zh-CN"/>
        </w:rPr>
        <w:t>履行合同约定，供货时间以项目部通知为准，供货量应满足项目需求。</w:t>
      </w:r>
    </w:p>
    <w:p w14:paraId="0D8FFCF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lang w:val="en-US" w:eastAsia="zh-CN"/>
        </w:rPr>
      </w:pPr>
      <w:r>
        <w:rPr>
          <w:rFonts w:hint="eastAsia" w:ascii="宋体" w:hAnsi="宋体"/>
          <w:b/>
          <w:bCs/>
          <w:color w:val="auto"/>
          <w:sz w:val="24"/>
          <w:szCs w:val="24"/>
          <w:highlight w:val="none"/>
          <w:lang w:val="en-US" w:eastAsia="zh-CN"/>
        </w:rPr>
        <w:t>八、</w:t>
      </w:r>
      <w:r>
        <w:rPr>
          <w:rFonts w:hint="eastAsia" w:ascii="宋体" w:hAnsi="宋体"/>
          <w:b/>
          <w:bCs/>
          <w:color w:val="auto"/>
          <w:sz w:val="24"/>
          <w:szCs w:val="24"/>
          <w:highlight w:val="none"/>
        </w:rPr>
        <w:t>其他内容</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1、综合单价包含材料费、装车费、卸车费、运输费、保险费、管理费、利润及税金等。向甲方开具13% 增值税专用发票。</w:t>
      </w:r>
    </w:p>
    <w:p w14:paraId="5F635F0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供应商根据市场情况在报价明细表中进行填报供货钢筋品牌及对应的“我的钢铁网”地区市场价格行情，选用钢筋品牌必须满足技术要求中列明钢筋品牌，可以是上述企业控股钢筋品牌，只接受一个报价方案。</w:t>
      </w:r>
    </w:p>
    <w:p w14:paraId="715E4DA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 xml:space="preserve"> </w:t>
      </w:r>
      <w:r>
        <w:rPr>
          <w:rFonts w:hint="eastAsia" w:ascii="宋体" w:hAnsi="宋体" w:cs="宋体"/>
          <w:b/>
          <w:bCs/>
          <w:color w:val="auto"/>
          <w:sz w:val="24"/>
          <w:szCs w:val="24"/>
          <w:highlight w:val="none"/>
          <w:lang w:val="en-US" w:eastAsia="zh-CN" w:bidi="ar"/>
        </w:rPr>
        <w:t xml:space="preserve">   3</w:t>
      </w:r>
      <w:r>
        <w:rPr>
          <w:rFonts w:hint="eastAsia" w:ascii="宋体" w:hAnsi="宋体" w:eastAsia="宋体" w:cs="宋体"/>
          <w:b/>
          <w:bCs/>
          <w:color w:val="auto"/>
          <w:sz w:val="24"/>
          <w:szCs w:val="24"/>
          <w:highlight w:val="none"/>
          <w:lang w:val="en-US" w:eastAsia="zh-CN" w:bidi="ar"/>
        </w:rPr>
        <w:t>、拟招采</w:t>
      </w:r>
      <w:r>
        <w:rPr>
          <w:rFonts w:hint="eastAsia" w:ascii="宋体" w:hAnsi="宋体" w:cs="宋体"/>
          <w:b/>
          <w:bCs/>
          <w:color w:val="auto"/>
          <w:sz w:val="24"/>
          <w:szCs w:val="24"/>
          <w:highlight w:val="none"/>
          <w:lang w:val="en-US" w:eastAsia="zh-CN" w:bidi="ar"/>
        </w:rPr>
        <w:t>1</w:t>
      </w:r>
      <w:r>
        <w:rPr>
          <w:rFonts w:hint="eastAsia" w:ascii="宋体" w:hAnsi="宋体" w:eastAsia="宋体" w:cs="宋体"/>
          <w:b/>
          <w:bCs/>
          <w:color w:val="auto"/>
          <w:sz w:val="24"/>
          <w:szCs w:val="24"/>
          <w:highlight w:val="none"/>
          <w:lang w:val="en-US" w:eastAsia="zh-CN" w:bidi="ar"/>
        </w:rPr>
        <w:t>家。</w:t>
      </w:r>
    </w:p>
    <w:p w14:paraId="23CCF529">
      <w:pPr>
        <w:rPr>
          <w:rFonts w:hint="eastAsia" w:ascii="宋体" w:hAnsi="宋体" w:cs="宋体"/>
          <w:b/>
          <w:bCs/>
          <w:color w:val="auto"/>
          <w:sz w:val="24"/>
          <w:szCs w:val="24"/>
          <w:highlight w:val="none"/>
          <w:lang w:val="en-US" w:eastAsia="zh-CN" w:bidi="ar"/>
        </w:rPr>
      </w:pPr>
      <w:r>
        <w:rPr>
          <w:rFonts w:hint="eastAsia" w:ascii="宋体" w:hAnsi="宋体" w:cs="宋体"/>
          <w:b/>
          <w:bCs/>
          <w:color w:val="auto"/>
          <w:sz w:val="24"/>
          <w:szCs w:val="24"/>
          <w:highlight w:val="none"/>
          <w:lang w:val="en-US" w:eastAsia="zh-CN" w:bidi="ar"/>
        </w:rPr>
        <w:br w:type="page"/>
      </w:r>
    </w:p>
    <w:p w14:paraId="0D616DB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cs="宋体"/>
          <w:b/>
          <w:bCs/>
          <w:color w:val="auto"/>
          <w:sz w:val="24"/>
          <w:szCs w:val="24"/>
          <w:highlight w:val="none"/>
          <w:lang w:val="en-US" w:eastAsia="zh-CN" w:bidi="ar"/>
        </w:rPr>
      </w:pPr>
      <w:r>
        <w:rPr>
          <w:rFonts w:hint="eastAsia" w:ascii="宋体" w:hAnsi="宋体" w:cs="宋体"/>
          <w:b/>
          <w:bCs/>
          <w:color w:val="auto"/>
          <w:sz w:val="24"/>
          <w:szCs w:val="24"/>
          <w:highlight w:val="none"/>
          <w:lang w:val="en-US" w:eastAsia="zh-CN" w:bidi="ar"/>
        </w:rPr>
        <w:t>九、采购清单</w:t>
      </w:r>
    </w:p>
    <w:tbl>
      <w:tblPr>
        <w:tblStyle w:val="95"/>
        <w:tblpPr w:leftFromText="180" w:rightFromText="180" w:vertAnchor="text" w:horzAnchor="page" w:tblpX="1686" w:tblpY="81"/>
        <w:tblOverlap w:val="never"/>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8"/>
        <w:gridCol w:w="463"/>
        <w:gridCol w:w="38"/>
        <w:gridCol w:w="934"/>
        <w:gridCol w:w="416"/>
        <w:gridCol w:w="154"/>
        <w:gridCol w:w="531"/>
        <w:gridCol w:w="571"/>
        <w:gridCol w:w="1603"/>
        <w:gridCol w:w="1010"/>
        <w:gridCol w:w="1021"/>
        <w:gridCol w:w="992"/>
        <w:gridCol w:w="835"/>
      </w:tblGrid>
      <w:tr w14:paraId="3FF9C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exact"/>
        </w:trPr>
        <w:tc>
          <w:tcPr>
            <w:tcW w:w="285" w:type="pct"/>
            <w:noWrap w:val="0"/>
            <w:vAlign w:val="center"/>
          </w:tcPr>
          <w:p w14:paraId="3603166A">
            <w:pPr>
              <w:spacing w:line="240" w:lineRule="auto"/>
              <w:jc w:val="center"/>
              <w:rPr>
                <w:rFonts w:hint="default"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序号</w:t>
            </w:r>
          </w:p>
        </w:tc>
        <w:tc>
          <w:tcPr>
            <w:tcW w:w="276" w:type="pct"/>
            <w:gridSpan w:val="2"/>
            <w:noWrap w:val="0"/>
            <w:vAlign w:val="center"/>
          </w:tcPr>
          <w:p w14:paraId="0A23EB7F">
            <w:pPr>
              <w:spacing w:line="240" w:lineRule="auto"/>
              <w:jc w:val="both"/>
              <w:rPr>
                <w:rFonts w:hint="default"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项目</w:t>
            </w:r>
          </w:p>
        </w:tc>
        <w:tc>
          <w:tcPr>
            <w:tcW w:w="514" w:type="pct"/>
            <w:noWrap w:val="0"/>
            <w:vAlign w:val="center"/>
          </w:tcPr>
          <w:p w14:paraId="05B8CBE6">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规格</w:t>
            </w:r>
          </w:p>
          <w:p w14:paraId="31995CBF">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en-US"/>
              </w:rPr>
              <w:t>型号</w:t>
            </w:r>
          </w:p>
        </w:tc>
        <w:tc>
          <w:tcPr>
            <w:tcW w:w="314" w:type="pct"/>
            <w:gridSpan w:val="2"/>
            <w:noWrap w:val="0"/>
            <w:vAlign w:val="center"/>
          </w:tcPr>
          <w:p w14:paraId="5E33834B">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单位</w:t>
            </w:r>
          </w:p>
        </w:tc>
        <w:tc>
          <w:tcPr>
            <w:tcW w:w="292" w:type="pct"/>
            <w:noWrap w:val="0"/>
            <w:vAlign w:val="center"/>
          </w:tcPr>
          <w:p w14:paraId="07EF22FF">
            <w:pPr>
              <w:spacing w:line="240" w:lineRule="auto"/>
              <w:jc w:val="both"/>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预计</w:t>
            </w:r>
          </w:p>
          <w:p w14:paraId="2456E48B">
            <w:pPr>
              <w:spacing w:line="240" w:lineRule="auto"/>
              <w:jc w:val="both"/>
              <w:rPr>
                <w:rFonts w:hint="default"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数量</w:t>
            </w:r>
          </w:p>
        </w:tc>
        <w:tc>
          <w:tcPr>
            <w:tcW w:w="314" w:type="pct"/>
            <w:noWrap w:val="0"/>
            <w:vAlign w:val="center"/>
          </w:tcPr>
          <w:p w14:paraId="765B8D1C">
            <w:pPr>
              <w:spacing w:line="240" w:lineRule="auto"/>
              <w:jc w:val="both"/>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钢筋</w:t>
            </w:r>
          </w:p>
          <w:p w14:paraId="228D96AE">
            <w:pPr>
              <w:spacing w:line="240" w:lineRule="auto"/>
              <w:jc w:val="both"/>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品牌</w:t>
            </w:r>
          </w:p>
        </w:tc>
        <w:tc>
          <w:tcPr>
            <w:tcW w:w="878" w:type="pct"/>
            <w:noWrap w:val="0"/>
            <w:vAlign w:val="center"/>
          </w:tcPr>
          <w:p w14:paraId="1FF6FB9A">
            <w:pPr>
              <w:spacing w:line="240" w:lineRule="auto"/>
              <w:jc w:val="center"/>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参考2026年1月8日我的钢铁网地区市场建筑钢材价格行情（填报示例：包头市场）</w:t>
            </w:r>
          </w:p>
        </w:tc>
        <w:tc>
          <w:tcPr>
            <w:tcW w:w="556" w:type="pct"/>
            <w:noWrap w:val="0"/>
            <w:vAlign w:val="center"/>
          </w:tcPr>
          <w:p w14:paraId="0ECB09DE">
            <w:pPr>
              <w:spacing w:beforeLines="0" w:afterLine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网价</w:t>
            </w:r>
          </w:p>
          <w:p w14:paraId="4BF19BAB">
            <w:pPr>
              <w:spacing w:line="240" w:lineRule="auto"/>
              <w:ind w:firstLine="210" w:firstLineChars="100"/>
              <w:jc w:val="center"/>
              <w:rPr>
                <w:rFonts w:hint="default" w:ascii="宋体" w:hAnsi="宋体" w:eastAsia="宋体"/>
                <w:b/>
                <w:bCs/>
                <w:color w:val="auto"/>
                <w:sz w:val="22"/>
                <w:szCs w:val="22"/>
                <w:highlight w:val="none"/>
                <w:lang w:val="en-US" w:eastAsia="zh-CN"/>
              </w:rPr>
            </w:pPr>
            <w:r>
              <w:rPr>
                <w:rFonts w:hint="eastAsia" w:asciiTheme="minorEastAsia" w:hAnsiTheme="minorEastAsia" w:eastAsiaTheme="minorEastAsia" w:cstheme="minorEastAsia"/>
                <w:color w:val="auto"/>
                <w:sz w:val="21"/>
                <w:szCs w:val="21"/>
                <w:highlight w:val="none"/>
              </w:rPr>
              <w:t>(元/t)</w:t>
            </w:r>
          </w:p>
        </w:tc>
        <w:tc>
          <w:tcPr>
            <w:tcW w:w="562" w:type="pct"/>
            <w:noWrap w:val="0"/>
            <w:vAlign w:val="center"/>
          </w:tcPr>
          <w:p w14:paraId="3EE7C1BB">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浮动价</w:t>
            </w:r>
          </w:p>
          <w:p w14:paraId="1E05422E">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(元/t)</w:t>
            </w:r>
          </w:p>
        </w:tc>
        <w:tc>
          <w:tcPr>
            <w:tcW w:w="546" w:type="pct"/>
            <w:noWrap w:val="0"/>
            <w:vAlign w:val="center"/>
          </w:tcPr>
          <w:p w14:paraId="6446182A">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暂定</w:t>
            </w:r>
            <w:r>
              <w:rPr>
                <w:rFonts w:hint="eastAsia" w:ascii="宋体" w:hAnsi="宋体"/>
                <w:b/>
                <w:bCs/>
                <w:color w:val="auto"/>
                <w:sz w:val="22"/>
                <w:szCs w:val="22"/>
                <w:highlight w:val="none"/>
                <w:lang w:val="en-US" w:eastAsia="zh-CN"/>
              </w:rPr>
              <w:t>含税</w:t>
            </w:r>
            <w:r>
              <w:rPr>
                <w:rFonts w:hint="eastAsia" w:ascii="宋体" w:hAnsi="宋体" w:eastAsia="宋体"/>
                <w:b/>
                <w:bCs/>
                <w:color w:val="auto"/>
                <w:sz w:val="22"/>
                <w:szCs w:val="22"/>
                <w:highlight w:val="none"/>
                <w:lang w:val="en-US" w:eastAsia="zh-CN"/>
              </w:rPr>
              <w:t>综合</w:t>
            </w:r>
          </w:p>
          <w:p w14:paraId="69C8C9C6">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单价(元/t)</w:t>
            </w:r>
          </w:p>
          <w:p w14:paraId="620DC7C8">
            <w:pPr>
              <w:spacing w:line="240" w:lineRule="auto"/>
              <w:jc w:val="center"/>
              <w:rPr>
                <w:rFonts w:hint="eastAsia" w:ascii="宋体" w:hAnsi="宋体" w:eastAsia="宋体"/>
                <w:b/>
                <w:bCs/>
                <w:color w:val="auto"/>
                <w:sz w:val="22"/>
                <w:szCs w:val="22"/>
                <w:highlight w:val="none"/>
                <w:lang w:val="en-US" w:eastAsia="zh-CN"/>
              </w:rPr>
            </w:pPr>
          </w:p>
        </w:tc>
        <w:tc>
          <w:tcPr>
            <w:tcW w:w="455" w:type="pct"/>
            <w:noWrap w:val="0"/>
            <w:vAlign w:val="center"/>
          </w:tcPr>
          <w:p w14:paraId="322D6239">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小</w:t>
            </w:r>
            <w:r>
              <w:rPr>
                <w:rFonts w:hint="eastAsia" w:ascii="宋体" w:hAnsi="宋体" w:eastAsia="宋体"/>
                <w:b/>
                <w:bCs/>
                <w:color w:val="auto"/>
                <w:sz w:val="22"/>
                <w:szCs w:val="22"/>
                <w:highlight w:val="none"/>
                <w:lang w:val="en-US" w:eastAsia="zh-CN"/>
              </w:rPr>
              <w:t>计（元）</w:t>
            </w:r>
          </w:p>
        </w:tc>
      </w:tr>
      <w:tr w14:paraId="1E47C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85" w:type="pct"/>
            <w:noWrap w:val="0"/>
            <w:vAlign w:val="center"/>
          </w:tcPr>
          <w:p w14:paraId="5FD19B81">
            <w:pPr>
              <w:spacing w:beforeLines="0" w:afterLines="0"/>
              <w:jc w:val="cente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1</w:t>
            </w:r>
          </w:p>
        </w:tc>
        <w:tc>
          <w:tcPr>
            <w:tcW w:w="276" w:type="pct"/>
            <w:gridSpan w:val="2"/>
            <w:noWrap w:val="0"/>
            <w:vAlign w:val="center"/>
          </w:tcPr>
          <w:p w14:paraId="1C986B1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螺纹钢</w:t>
            </w:r>
          </w:p>
        </w:tc>
        <w:tc>
          <w:tcPr>
            <w:tcW w:w="514" w:type="pct"/>
            <w:noWrap w:val="0"/>
            <w:vAlign w:val="center"/>
          </w:tcPr>
          <w:p w14:paraId="7F861765">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HRB400E 22mm</w:t>
            </w:r>
          </w:p>
          <w:p w14:paraId="13FDD6E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定尺12m</w:t>
            </w:r>
          </w:p>
        </w:tc>
        <w:tc>
          <w:tcPr>
            <w:tcW w:w="314" w:type="pct"/>
            <w:gridSpan w:val="2"/>
            <w:noWrap w:val="0"/>
            <w:vAlign w:val="center"/>
          </w:tcPr>
          <w:p w14:paraId="41D114A5">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2" w:type="pct"/>
            <w:noWrap w:val="0"/>
            <w:vAlign w:val="center"/>
          </w:tcPr>
          <w:p w14:paraId="15472E45">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51</w:t>
            </w:r>
          </w:p>
        </w:tc>
        <w:tc>
          <w:tcPr>
            <w:tcW w:w="314" w:type="pct"/>
            <w:noWrap w:val="0"/>
            <w:vAlign w:val="center"/>
          </w:tcPr>
          <w:p w14:paraId="06497BD2">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878" w:type="pct"/>
            <w:noWrap w:val="0"/>
            <w:vAlign w:val="center"/>
          </w:tcPr>
          <w:p w14:paraId="4344C6CF">
            <w:pPr>
              <w:spacing w:line="240" w:lineRule="auto"/>
              <w:jc w:val="both"/>
              <w:rPr>
                <w:rFonts w:hint="eastAsia" w:ascii="宋体" w:hAnsi="宋体" w:eastAsia="宋体" w:cs="宋体"/>
                <w:b w:val="0"/>
                <w:bCs w:val="0"/>
                <w:color w:val="auto"/>
                <w:sz w:val="22"/>
                <w:szCs w:val="22"/>
                <w:highlight w:val="none"/>
                <w:lang w:val="en-US" w:eastAsia="zh-CN"/>
              </w:rPr>
            </w:pPr>
          </w:p>
        </w:tc>
        <w:tc>
          <w:tcPr>
            <w:tcW w:w="556" w:type="pct"/>
            <w:noWrap w:val="0"/>
            <w:vAlign w:val="top"/>
          </w:tcPr>
          <w:p w14:paraId="728CCC09">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62" w:type="pct"/>
            <w:noWrap w:val="0"/>
            <w:vAlign w:val="top"/>
          </w:tcPr>
          <w:p w14:paraId="56755B2C">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6" w:type="pct"/>
            <w:noWrap w:val="0"/>
            <w:vAlign w:val="top"/>
          </w:tcPr>
          <w:p w14:paraId="5E5BDCDA">
            <w:pPr>
              <w:spacing w:line="240" w:lineRule="auto"/>
              <w:ind w:firstLine="220" w:firstLineChars="100"/>
              <w:rPr>
                <w:rFonts w:hint="eastAsia" w:ascii="宋体" w:hAnsi="宋体" w:eastAsia="宋体"/>
                <w:color w:val="auto"/>
                <w:sz w:val="22"/>
                <w:szCs w:val="22"/>
                <w:highlight w:val="none"/>
                <w:lang w:val="en-US" w:eastAsia="zh-CN"/>
              </w:rPr>
            </w:pPr>
          </w:p>
        </w:tc>
        <w:tc>
          <w:tcPr>
            <w:tcW w:w="455" w:type="pct"/>
            <w:noWrap w:val="0"/>
            <w:vAlign w:val="top"/>
          </w:tcPr>
          <w:p w14:paraId="07286ADD">
            <w:pPr>
              <w:spacing w:line="240" w:lineRule="auto"/>
              <w:ind w:firstLine="220" w:firstLineChars="100"/>
              <w:rPr>
                <w:rFonts w:hint="eastAsia" w:ascii="宋体" w:hAnsi="宋体" w:eastAsia="宋体"/>
                <w:color w:val="auto"/>
                <w:sz w:val="22"/>
                <w:szCs w:val="22"/>
                <w:highlight w:val="none"/>
                <w:lang w:val="en-US" w:eastAsia="zh-CN"/>
              </w:rPr>
            </w:pPr>
          </w:p>
        </w:tc>
      </w:tr>
      <w:tr w14:paraId="1AB3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85" w:type="pct"/>
            <w:noWrap w:val="0"/>
            <w:vAlign w:val="center"/>
          </w:tcPr>
          <w:p w14:paraId="364B6C06">
            <w:pPr>
              <w:spacing w:beforeLines="0" w:afterLines="0"/>
              <w:jc w:val="cente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2</w:t>
            </w:r>
          </w:p>
        </w:tc>
        <w:tc>
          <w:tcPr>
            <w:tcW w:w="276" w:type="pct"/>
            <w:gridSpan w:val="2"/>
            <w:noWrap w:val="0"/>
            <w:vAlign w:val="center"/>
          </w:tcPr>
          <w:p w14:paraId="2E354E2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螺纹钢</w:t>
            </w:r>
          </w:p>
        </w:tc>
        <w:tc>
          <w:tcPr>
            <w:tcW w:w="514" w:type="pct"/>
            <w:noWrap w:val="0"/>
            <w:vAlign w:val="center"/>
          </w:tcPr>
          <w:p w14:paraId="6988C162">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HRB400E 18mm</w:t>
            </w:r>
          </w:p>
          <w:p w14:paraId="6E755E7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定尺12m</w:t>
            </w:r>
          </w:p>
        </w:tc>
        <w:tc>
          <w:tcPr>
            <w:tcW w:w="314" w:type="pct"/>
            <w:gridSpan w:val="2"/>
            <w:noWrap w:val="0"/>
            <w:vAlign w:val="center"/>
          </w:tcPr>
          <w:p w14:paraId="318577AA">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2" w:type="pct"/>
            <w:noWrap w:val="0"/>
            <w:vAlign w:val="center"/>
          </w:tcPr>
          <w:p w14:paraId="47263D51">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1660</w:t>
            </w:r>
          </w:p>
        </w:tc>
        <w:tc>
          <w:tcPr>
            <w:tcW w:w="314" w:type="pct"/>
            <w:noWrap w:val="0"/>
            <w:vAlign w:val="center"/>
          </w:tcPr>
          <w:p w14:paraId="1AB649BA">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878" w:type="pct"/>
            <w:noWrap w:val="0"/>
            <w:vAlign w:val="center"/>
          </w:tcPr>
          <w:p w14:paraId="43ACA752">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556" w:type="pct"/>
            <w:noWrap w:val="0"/>
            <w:vAlign w:val="top"/>
          </w:tcPr>
          <w:p w14:paraId="6C5EC814">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62" w:type="pct"/>
            <w:noWrap w:val="0"/>
            <w:vAlign w:val="top"/>
          </w:tcPr>
          <w:p w14:paraId="256EA5F2">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6" w:type="pct"/>
            <w:noWrap w:val="0"/>
            <w:vAlign w:val="top"/>
          </w:tcPr>
          <w:p w14:paraId="1D0332E2">
            <w:pPr>
              <w:spacing w:line="240" w:lineRule="auto"/>
              <w:ind w:firstLine="220" w:firstLineChars="100"/>
              <w:rPr>
                <w:rFonts w:hint="eastAsia" w:ascii="宋体" w:hAnsi="宋体" w:eastAsia="宋体"/>
                <w:color w:val="auto"/>
                <w:sz w:val="22"/>
                <w:szCs w:val="22"/>
                <w:highlight w:val="none"/>
                <w:lang w:val="en-US" w:eastAsia="zh-CN"/>
              </w:rPr>
            </w:pPr>
          </w:p>
        </w:tc>
        <w:tc>
          <w:tcPr>
            <w:tcW w:w="455" w:type="pct"/>
            <w:noWrap w:val="0"/>
            <w:vAlign w:val="top"/>
          </w:tcPr>
          <w:p w14:paraId="6C54860C">
            <w:pPr>
              <w:spacing w:line="240" w:lineRule="auto"/>
              <w:ind w:firstLine="220" w:firstLineChars="100"/>
              <w:rPr>
                <w:rFonts w:hint="eastAsia" w:ascii="宋体" w:hAnsi="宋体" w:eastAsia="宋体"/>
                <w:color w:val="auto"/>
                <w:sz w:val="22"/>
                <w:szCs w:val="22"/>
                <w:highlight w:val="none"/>
                <w:lang w:val="en-US" w:eastAsia="zh-CN"/>
              </w:rPr>
            </w:pPr>
          </w:p>
        </w:tc>
      </w:tr>
      <w:tr w14:paraId="3330D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85" w:type="pct"/>
            <w:noWrap w:val="0"/>
            <w:vAlign w:val="center"/>
          </w:tcPr>
          <w:p w14:paraId="3FA5AB2A">
            <w:pPr>
              <w:spacing w:beforeLines="0" w:afterLines="0"/>
              <w:jc w:val="cente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3</w:t>
            </w:r>
          </w:p>
        </w:tc>
        <w:tc>
          <w:tcPr>
            <w:tcW w:w="276" w:type="pct"/>
            <w:gridSpan w:val="2"/>
            <w:noWrap w:val="0"/>
            <w:vAlign w:val="center"/>
          </w:tcPr>
          <w:p w14:paraId="512720F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螺纹钢</w:t>
            </w:r>
          </w:p>
        </w:tc>
        <w:tc>
          <w:tcPr>
            <w:tcW w:w="514" w:type="pct"/>
            <w:noWrap w:val="0"/>
            <w:vAlign w:val="center"/>
          </w:tcPr>
          <w:p w14:paraId="09447E0C">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HRB400E 16mm</w:t>
            </w:r>
          </w:p>
          <w:p w14:paraId="699CCFB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定尺12m</w:t>
            </w:r>
          </w:p>
        </w:tc>
        <w:tc>
          <w:tcPr>
            <w:tcW w:w="314" w:type="pct"/>
            <w:gridSpan w:val="2"/>
            <w:noWrap w:val="0"/>
            <w:vAlign w:val="center"/>
          </w:tcPr>
          <w:p w14:paraId="3A48FD6D">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2" w:type="pct"/>
            <w:noWrap w:val="0"/>
            <w:vAlign w:val="center"/>
          </w:tcPr>
          <w:p w14:paraId="78DC3209">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7</w:t>
            </w:r>
          </w:p>
        </w:tc>
        <w:tc>
          <w:tcPr>
            <w:tcW w:w="314" w:type="pct"/>
            <w:noWrap w:val="0"/>
            <w:vAlign w:val="center"/>
          </w:tcPr>
          <w:p w14:paraId="27F49A24">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878" w:type="pct"/>
            <w:noWrap w:val="0"/>
            <w:vAlign w:val="center"/>
          </w:tcPr>
          <w:p w14:paraId="2AE85FC2">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556" w:type="pct"/>
            <w:noWrap w:val="0"/>
            <w:vAlign w:val="top"/>
          </w:tcPr>
          <w:p w14:paraId="356477F2">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62" w:type="pct"/>
            <w:noWrap w:val="0"/>
            <w:vAlign w:val="top"/>
          </w:tcPr>
          <w:p w14:paraId="5CE693AB">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6" w:type="pct"/>
            <w:noWrap w:val="0"/>
            <w:vAlign w:val="top"/>
          </w:tcPr>
          <w:p w14:paraId="58C10D2D">
            <w:pPr>
              <w:spacing w:line="240" w:lineRule="auto"/>
              <w:ind w:firstLine="220" w:firstLineChars="100"/>
              <w:rPr>
                <w:rFonts w:hint="eastAsia" w:ascii="宋体" w:hAnsi="宋体" w:eastAsia="宋体"/>
                <w:color w:val="auto"/>
                <w:sz w:val="22"/>
                <w:szCs w:val="22"/>
                <w:highlight w:val="none"/>
                <w:lang w:val="en-US" w:eastAsia="zh-CN"/>
              </w:rPr>
            </w:pPr>
          </w:p>
        </w:tc>
        <w:tc>
          <w:tcPr>
            <w:tcW w:w="455" w:type="pct"/>
            <w:noWrap w:val="0"/>
            <w:vAlign w:val="top"/>
          </w:tcPr>
          <w:p w14:paraId="5D894AE2">
            <w:pPr>
              <w:spacing w:line="240" w:lineRule="auto"/>
              <w:ind w:firstLine="220" w:firstLineChars="100"/>
              <w:rPr>
                <w:rFonts w:hint="eastAsia" w:ascii="宋体" w:hAnsi="宋体" w:eastAsia="宋体"/>
                <w:color w:val="auto"/>
                <w:sz w:val="22"/>
                <w:szCs w:val="22"/>
                <w:highlight w:val="none"/>
                <w:lang w:val="en-US" w:eastAsia="zh-CN"/>
              </w:rPr>
            </w:pPr>
          </w:p>
        </w:tc>
      </w:tr>
      <w:tr w14:paraId="1843A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85" w:type="pct"/>
            <w:noWrap w:val="0"/>
            <w:vAlign w:val="center"/>
          </w:tcPr>
          <w:p w14:paraId="0809A465">
            <w:pPr>
              <w:spacing w:beforeLines="0" w:afterLines="0"/>
              <w:jc w:val="cente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4</w:t>
            </w:r>
          </w:p>
        </w:tc>
        <w:tc>
          <w:tcPr>
            <w:tcW w:w="276" w:type="pct"/>
            <w:gridSpan w:val="2"/>
            <w:noWrap w:val="0"/>
            <w:vAlign w:val="center"/>
          </w:tcPr>
          <w:p w14:paraId="156386C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螺纹钢</w:t>
            </w:r>
          </w:p>
        </w:tc>
        <w:tc>
          <w:tcPr>
            <w:tcW w:w="514" w:type="pct"/>
            <w:noWrap w:val="0"/>
            <w:vAlign w:val="center"/>
          </w:tcPr>
          <w:p w14:paraId="1C137A3A">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HRB400E14mm</w:t>
            </w:r>
          </w:p>
          <w:p w14:paraId="433C9FA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定尺12m</w:t>
            </w:r>
          </w:p>
        </w:tc>
        <w:tc>
          <w:tcPr>
            <w:tcW w:w="314" w:type="pct"/>
            <w:gridSpan w:val="2"/>
            <w:noWrap w:val="0"/>
            <w:vAlign w:val="center"/>
          </w:tcPr>
          <w:p w14:paraId="799FD78B">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2" w:type="pct"/>
            <w:noWrap w:val="0"/>
            <w:vAlign w:val="center"/>
          </w:tcPr>
          <w:p w14:paraId="69A8D403">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76</w:t>
            </w:r>
          </w:p>
        </w:tc>
        <w:tc>
          <w:tcPr>
            <w:tcW w:w="314" w:type="pct"/>
            <w:noWrap w:val="0"/>
            <w:vAlign w:val="center"/>
          </w:tcPr>
          <w:p w14:paraId="096E9AAE">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878" w:type="pct"/>
            <w:noWrap w:val="0"/>
            <w:vAlign w:val="center"/>
          </w:tcPr>
          <w:p w14:paraId="34A2286E">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556" w:type="pct"/>
            <w:noWrap w:val="0"/>
            <w:vAlign w:val="top"/>
          </w:tcPr>
          <w:p w14:paraId="41FB26E3">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62" w:type="pct"/>
            <w:noWrap w:val="0"/>
            <w:vAlign w:val="top"/>
          </w:tcPr>
          <w:p w14:paraId="2C155889">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6" w:type="pct"/>
            <w:noWrap w:val="0"/>
            <w:vAlign w:val="top"/>
          </w:tcPr>
          <w:p w14:paraId="6C5E1937">
            <w:pPr>
              <w:spacing w:line="240" w:lineRule="auto"/>
              <w:ind w:firstLine="220" w:firstLineChars="100"/>
              <w:rPr>
                <w:rFonts w:hint="eastAsia" w:ascii="宋体" w:hAnsi="宋体" w:eastAsia="宋体"/>
                <w:color w:val="auto"/>
                <w:sz w:val="22"/>
                <w:szCs w:val="22"/>
                <w:highlight w:val="none"/>
                <w:lang w:val="en-US" w:eastAsia="zh-CN"/>
              </w:rPr>
            </w:pPr>
          </w:p>
        </w:tc>
        <w:tc>
          <w:tcPr>
            <w:tcW w:w="455" w:type="pct"/>
            <w:noWrap w:val="0"/>
            <w:vAlign w:val="top"/>
          </w:tcPr>
          <w:p w14:paraId="2EFCA7A1">
            <w:pPr>
              <w:spacing w:line="240" w:lineRule="auto"/>
              <w:ind w:firstLine="220" w:firstLineChars="100"/>
              <w:rPr>
                <w:rFonts w:hint="eastAsia" w:ascii="宋体" w:hAnsi="宋体" w:eastAsia="宋体"/>
                <w:color w:val="auto"/>
                <w:sz w:val="22"/>
                <w:szCs w:val="22"/>
                <w:highlight w:val="none"/>
                <w:lang w:val="en-US" w:eastAsia="zh-CN"/>
              </w:rPr>
            </w:pPr>
          </w:p>
        </w:tc>
      </w:tr>
      <w:tr w14:paraId="295A3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85" w:type="pct"/>
            <w:noWrap w:val="0"/>
            <w:vAlign w:val="center"/>
          </w:tcPr>
          <w:p w14:paraId="578EDCC1">
            <w:pPr>
              <w:spacing w:beforeLines="0" w:afterLines="0"/>
              <w:jc w:val="cente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5</w:t>
            </w:r>
          </w:p>
        </w:tc>
        <w:tc>
          <w:tcPr>
            <w:tcW w:w="276" w:type="pct"/>
            <w:gridSpan w:val="2"/>
            <w:noWrap w:val="0"/>
            <w:vAlign w:val="center"/>
          </w:tcPr>
          <w:p w14:paraId="1623D2A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盘圆</w:t>
            </w:r>
          </w:p>
        </w:tc>
        <w:tc>
          <w:tcPr>
            <w:tcW w:w="514" w:type="pct"/>
            <w:noWrap w:val="0"/>
            <w:vAlign w:val="center"/>
          </w:tcPr>
          <w:p w14:paraId="2AF1633F">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HPB300 12mm</w:t>
            </w:r>
          </w:p>
          <w:p w14:paraId="2157266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定尺12m</w:t>
            </w:r>
          </w:p>
        </w:tc>
        <w:tc>
          <w:tcPr>
            <w:tcW w:w="314" w:type="pct"/>
            <w:gridSpan w:val="2"/>
            <w:noWrap w:val="0"/>
            <w:vAlign w:val="center"/>
          </w:tcPr>
          <w:p w14:paraId="0F8B4DC8">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2" w:type="pct"/>
            <w:noWrap w:val="0"/>
            <w:vAlign w:val="center"/>
          </w:tcPr>
          <w:p w14:paraId="2F6373A8">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14.3</w:t>
            </w:r>
          </w:p>
        </w:tc>
        <w:tc>
          <w:tcPr>
            <w:tcW w:w="314" w:type="pct"/>
            <w:noWrap w:val="0"/>
            <w:vAlign w:val="center"/>
          </w:tcPr>
          <w:p w14:paraId="0A682B13">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878" w:type="pct"/>
            <w:noWrap w:val="0"/>
            <w:vAlign w:val="center"/>
          </w:tcPr>
          <w:p w14:paraId="346ADA13">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556" w:type="pct"/>
            <w:noWrap w:val="0"/>
            <w:vAlign w:val="top"/>
          </w:tcPr>
          <w:p w14:paraId="18ADD305">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62" w:type="pct"/>
            <w:noWrap w:val="0"/>
            <w:vAlign w:val="top"/>
          </w:tcPr>
          <w:p w14:paraId="3A59260D">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6" w:type="pct"/>
            <w:noWrap w:val="0"/>
            <w:vAlign w:val="top"/>
          </w:tcPr>
          <w:p w14:paraId="3D45A98C">
            <w:pPr>
              <w:spacing w:line="240" w:lineRule="auto"/>
              <w:ind w:firstLine="220" w:firstLineChars="100"/>
              <w:rPr>
                <w:rFonts w:hint="eastAsia" w:ascii="宋体" w:hAnsi="宋体" w:eastAsia="宋体"/>
                <w:color w:val="auto"/>
                <w:sz w:val="22"/>
                <w:szCs w:val="22"/>
                <w:highlight w:val="none"/>
                <w:lang w:val="en-US" w:eastAsia="zh-CN"/>
              </w:rPr>
            </w:pPr>
          </w:p>
        </w:tc>
        <w:tc>
          <w:tcPr>
            <w:tcW w:w="455" w:type="pct"/>
            <w:noWrap w:val="0"/>
            <w:vAlign w:val="top"/>
          </w:tcPr>
          <w:p w14:paraId="16CC2306">
            <w:pPr>
              <w:spacing w:line="240" w:lineRule="auto"/>
              <w:ind w:firstLine="220" w:firstLineChars="100"/>
              <w:rPr>
                <w:rFonts w:hint="eastAsia" w:ascii="宋体" w:hAnsi="宋体" w:eastAsia="宋体"/>
                <w:color w:val="auto"/>
                <w:sz w:val="22"/>
                <w:szCs w:val="22"/>
                <w:highlight w:val="none"/>
                <w:lang w:val="en-US" w:eastAsia="zh-CN"/>
              </w:rPr>
            </w:pPr>
          </w:p>
        </w:tc>
      </w:tr>
      <w:tr w14:paraId="579D3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85" w:type="pct"/>
            <w:noWrap w:val="0"/>
            <w:vAlign w:val="center"/>
          </w:tcPr>
          <w:p w14:paraId="2DAB6871">
            <w:pPr>
              <w:spacing w:beforeLines="0" w:afterLines="0"/>
              <w:jc w:val="cente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6</w:t>
            </w:r>
          </w:p>
        </w:tc>
        <w:tc>
          <w:tcPr>
            <w:tcW w:w="276" w:type="pct"/>
            <w:gridSpan w:val="2"/>
            <w:noWrap w:val="0"/>
            <w:vAlign w:val="center"/>
          </w:tcPr>
          <w:p w14:paraId="5195F11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盘圆</w:t>
            </w:r>
          </w:p>
        </w:tc>
        <w:tc>
          <w:tcPr>
            <w:tcW w:w="514" w:type="pct"/>
            <w:noWrap w:val="0"/>
            <w:vAlign w:val="center"/>
          </w:tcPr>
          <w:p w14:paraId="3CECF09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HPB300 8mm</w:t>
            </w:r>
          </w:p>
        </w:tc>
        <w:tc>
          <w:tcPr>
            <w:tcW w:w="314" w:type="pct"/>
            <w:gridSpan w:val="2"/>
            <w:noWrap w:val="0"/>
            <w:vAlign w:val="center"/>
          </w:tcPr>
          <w:p w14:paraId="3D374F27">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2" w:type="pct"/>
            <w:noWrap w:val="0"/>
            <w:vAlign w:val="center"/>
          </w:tcPr>
          <w:p w14:paraId="78A9E938">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345</w:t>
            </w:r>
          </w:p>
        </w:tc>
        <w:tc>
          <w:tcPr>
            <w:tcW w:w="314" w:type="pct"/>
            <w:noWrap w:val="0"/>
            <w:vAlign w:val="center"/>
          </w:tcPr>
          <w:p w14:paraId="37473A9B">
            <w:pPr>
              <w:spacing w:line="240" w:lineRule="auto"/>
              <w:ind w:firstLine="220" w:firstLineChars="100"/>
              <w:jc w:val="center"/>
              <w:rPr>
                <w:rFonts w:hint="eastAsia" w:ascii="宋体" w:hAnsi="宋体" w:cs="Times New Roman"/>
                <w:b w:val="0"/>
                <w:bCs w:val="0"/>
                <w:color w:val="auto"/>
                <w:sz w:val="22"/>
                <w:szCs w:val="22"/>
                <w:highlight w:val="none"/>
                <w:lang w:val="en-US" w:eastAsia="zh-CN"/>
              </w:rPr>
            </w:pPr>
          </w:p>
        </w:tc>
        <w:tc>
          <w:tcPr>
            <w:tcW w:w="878" w:type="pct"/>
            <w:noWrap w:val="0"/>
            <w:vAlign w:val="center"/>
          </w:tcPr>
          <w:p w14:paraId="65A06459">
            <w:pPr>
              <w:spacing w:line="240" w:lineRule="auto"/>
              <w:ind w:firstLine="220" w:firstLineChars="100"/>
              <w:jc w:val="center"/>
              <w:rPr>
                <w:rFonts w:hint="eastAsia" w:ascii="宋体" w:hAnsi="宋体" w:cs="Times New Roman"/>
                <w:b w:val="0"/>
                <w:bCs w:val="0"/>
                <w:color w:val="auto"/>
                <w:sz w:val="22"/>
                <w:szCs w:val="22"/>
                <w:highlight w:val="none"/>
                <w:lang w:val="en-US" w:eastAsia="zh-CN"/>
              </w:rPr>
            </w:pPr>
          </w:p>
        </w:tc>
        <w:tc>
          <w:tcPr>
            <w:tcW w:w="556" w:type="pct"/>
            <w:noWrap w:val="0"/>
            <w:vAlign w:val="top"/>
          </w:tcPr>
          <w:p w14:paraId="11FC0DE2">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62" w:type="pct"/>
            <w:noWrap w:val="0"/>
            <w:vAlign w:val="top"/>
          </w:tcPr>
          <w:p w14:paraId="4017812F">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6" w:type="pct"/>
            <w:noWrap w:val="0"/>
            <w:vAlign w:val="top"/>
          </w:tcPr>
          <w:p w14:paraId="15653619">
            <w:pPr>
              <w:spacing w:line="240" w:lineRule="auto"/>
              <w:ind w:firstLine="220" w:firstLineChars="100"/>
              <w:rPr>
                <w:rFonts w:hint="eastAsia" w:ascii="宋体" w:hAnsi="宋体" w:eastAsia="宋体"/>
                <w:color w:val="auto"/>
                <w:sz w:val="22"/>
                <w:szCs w:val="22"/>
                <w:highlight w:val="none"/>
                <w:lang w:val="en-US" w:eastAsia="zh-CN"/>
              </w:rPr>
            </w:pPr>
          </w:p>
        </w:tc>
        <w:tc>
          <w:tcPr>
            <w:tcW w:w="455" w:type="pct"/>
            <w:noWrap w:val="0"/>
            <w:vAlign w:val="top"/>
          </w:tcPr>
          <w:p w14:paraId="72688E13">
            <w:pPr>
              <w:spacing w:line="240" w:lineRule="auto"/>
              <w:ind w:firstLine="220" w:firstLineChars="100"/>
              <w:rPr>
                <w:rFonts w:hint="eastAsia" w:ascii="宋体" w:hAnsi="宋体" w:eastAsia="宋体"/>
                <w:color w:val="auto"/>
                <w:sz w:val="22"/>
                <w:szCs w:val="22"/>
                <w:highlight w:val="none"/>
                <w:lang w:val="en-US" w:eastAsia="zh-CN"/>
              </w:rPr>
            </w:pPr>
          </w:p>
        </w:tc>
      </w:tr>
      <w:tr w14:paraId="4C72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877" w:type="pct"/>
            <w:gridSpan w:val="9"/>
            <w:noWrap w:val="0"/>
            <w:vAlign w:val="center"/>
          </w:tcPr>
          <w:p w14:paraId="29091866">
            <w:pPr>
              <w:spacing w:line="360" w:lineRule="auto"/>
              <w:ind w:firstLine="221" w:firstLineChars="100"/>
              <w:jc w:val="center"/>
              <w:rPr>
                <w:rFonts w:hint="eastAsia" w:ascii="宋体" w:hAnsi="宋体" w:eastAsia="宋体"/>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价税合计人民币：</w:t>
            </w:r>
          </w:p>
        </w:tc>
        <w:tc>
          <w:tcPr>
            <w:tcW w:w="556" w:type="pct"/>
            <w:noWrap w:val="0"/>
            <w:vAlign w:val="top"/>
          </w:tcPr>
          <w:p w14:paraId="3B6E3058">
            <w:pPr>
              <w:spacing w:line="360" w:lineRule="auto"/>
              <w:ind w:firstLine="220" w:firstLineChars="100"/>
              <w:jc w:val="center"/>
              <w:rPr>
                <w:rFonts w:hint="eastAsia" w:ascii="宋体" w:hAnsi="宋体" w:eastAsia="宋体"/>
                <w:color w:val="auto"/>
                <w:sz w:val="22"/>
                <w:szCs w:val="22"/>
                <w:highlight w:val="none"/>
                <w:lang w:val="en-US" w:eastAsia="zh-CN"/>
              </w:rPr>
            </w:pPr>
          </w:p>
        </w:tc>
        <w:tc>
          <w:tcPr>
            <w:tcW w:w="1565" w:type="pct"/>
            <w:gridSpan w:val="3"/>
            <w:noWrap w:val="0"/>
            <w:vAlign w:val="top"/>
          </w:tcPr>
          <w:p w14:paraId="5D2E9672">
            <w:pPr>
              <w:spacing w:line="360" w:lineRule="auto"/>
              <w:ind w:firstLine="220" w:firstLineChars="100"/>
              <w:jc w:val="center"/>
              <w:rPr>
                <w:rFonts w:hint="eastAsia" w:ascii="宋体" w:hAnsi="宋体" w:eastAsia="宋体"/>
                <w:color w:val="auto"/>
                <w:sz w:val="22"/>
                <w:szCs w:val="22"/>
                <w:highlight w:val="none"/>
                <w:lang w:val="en-US" w:eastAsia="zh-CN"/>
              </w:rPr>
            </w:pPr>
          </w:p>
        </w:tc>
      </w:tr>
      <w:tr w14:paraId="25841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540" w:type="pct"/>
            <w:gridSpan w:val="2"/>
            <w:noWrap w:val="0"/>
            <w:vAlign w:val="center"/>
          </w:tcPr>
          <w:p w14:paraId="44F2B2D9">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eastAsia="zh-CN"/>
              </w:rPr>
              <w:t>备注</w:t>
            </w:r>
            <w:r>
              <w:rPr>
                <w:rFonts w:hint="eastAsia" w:asciiTheme="minorEastAsia" w:hAnsiTheme="minorEastAsia" w:eastAsiaTheme="minorEastAsia" w:cstheme="minorEastAsia"/>
                <w:color w:val="auto"/>
                <w:sz w:val="22"/>
                <w:szCs w:val="22"/>
                <w:highlight w:val="none"/>
              </w:rPr>
              <w:t>：</w:t>
            </w:r>
          </w:p>
          <w:p w14:paraId="3B217F08">
            <w:pPr>
              <w:spacing w:line="240" w:lineRule="auto"/>
              <w:ind w:firstLine="220" w:firstLineChars="100"/>
              <w:jc w:val="left"/>
              <w:rPr>
                <w:rFonts w:hint="eastAsia" w:asciiTheme="minorEastAsia" w:hAnsiTheme="minorEastAsia" w:cstheme="minorEastAsia"/>
                <w:color w:val="auto"/>
                <w:sz w:val="22"/>
                <w:szCs w:val="22"/>
                <w:highlight w:val="none"/>
                <w:lang w:eastAsia="zh-CN"/>
              </w:rPr>
            </w:pPr>
          </w:p>
        </w:tc>
        <w:tc>
          <w:tcPr>
            <w:tcW w:w="764" w:type="pct"/>
            <w:gridSpan w:val="3"/>
            <w:noWrap w:val="0"/>
            <w:vAlign w:val="center"/>
          </w:tcPr>
          <w:p w14:paraId="299E63E2">
            <w:pPr>
              <w:spacing w:line="240" w:lineRule="auto"/>
              <w:ind w:firstLine="220" w:firstLineChars="100"/>
              <w:jc w:val="left"/>
              <w:rPr>
                <w:rFonts w:hint="eastAsia" w:asciiTheme="minorEastAsia" w:hAnsiTheme="minorEastAsia" w:cstheme="minorEastAsia"/>
                <w:b w:val="0"/>
                <w:bCs w:val="0"/>
                <w:color w:val="auto"/>
                <w:sz w:val="22"/>
                <w:szCs w:val="22"/>
                <w:highlight w:val="none"/>
                <w:lang w:eastAsia="zh-CN"/>
              </w:rPr>
            </w:pPr>
          </w:p>
        </w:tc>
        <w:tc>
          <w:tcPr>
            <w:tcW w:w="3695" w:type="pct"/>
            <w:gridSpan w:val="8"/>
            <w:noWrap w:val="0"/>
            <w:vAlign w:val="center"/>
          </w:tcPr>
          <w:p w14:paraId="3A6BF91B">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auto"/>
              <w:ind w:firstLine="440" w:firstLineChars="200"/>
              <w:jc w:val="left"/>
              <w:textAlignment w:val="auto"/>
              <w:rPr>
                <w:rFonts w:hint="eastAsia" w:ascii="宋体" w:hAnsi="宋体" w:eastAsia="宋体"/>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rPr>
              <w:t>上表中暂按“我的钢铁网https://jiancai.mysteel.com”</w:t>
            </w:r>
            <w:r>
              <w:rPr>
                <w:rFonts w:hint="eastAsia" w:asciiTheme="minorEastAsia" w:hAnsiTheme="minorEastAsia" w:eastAsiaTheme="minorEastAsia" w:cstheme="minorEastAsia"/>
                <w:b/>
                <w:bCs/>
                <w:color w:val="auto"/>
                <w:sz w:val="22"/>
                <w:szCs w:val="22"/>
                <w:highlight w:val="none"/>
              </w:rPr>
              <w:t>202</w:t>
            </w:r>
            <w:r>
              <w:rPr>
                <w:rFonts w:hint="eastAsia" w:asciiTheme="minorEastAsia" w:hAnsiTheme="minorEastAsia" w:cstheme="minorEastAsia"/>
                <w:b/>
                <w:bCs/>
                <w:color w:val="auto"/>
                <w:sz w:val="22"/>
                <w:szCs w:val="22"/>
                <w:highlight w:val="none"/>
                <w:lang w:val="en-US" w:eastAsia="zh-CN"/>
              </w:rPr>
              <w:t>6</w:t>
            </w:r>
            <w:r>
              <w:rPr>
                <w:rFonts w:hint="eastAsia" w:asciiTheme="minorEastAsia" w:hAnsiTheme="minorEastAsia" w:eastAsiaTheme="minorEastAsia" w:cstheme="minorEastAsia"/>
                <w:b/>
                <w:bCs/>
                <w:color w:val="auto"/>
                <w:sz w:val="22"/>
                <w:szCs w:val="22"/>
                <w:highlight w:val="none"/>
              </w:rPr>
              <w:t>年</w:t>
            </w:r>
            <w:r>
              <w:rPr>
                <w:rFonts w:hint="eastAsia" w:asciiTheme="minorEastAsia" w:hAnsiTheme="minorEastAsia" w:cstheme="minorEastAsia"/>
                <w:b/>
                <w:bCs/>
                <w:color w:val="auto"/>
                <w:sz w:val="22"/>
                <w:szCs w:val="22"/>
                <w:highlight w:val="none"/>
                <w:lang w:val="en-US" w:eastAsia="zh-CN"/>
              </w:rPr>
              <w:t>1</w:t>
            </w:r>
            <w:r>
              <w:rPr>
                <w:rFonts w:hint="eastAsia" w:asciiTheme="minorEastAsia" w:hAnsiTheme="minorEastAsia" w:eastAsiaTheme="minorEastAsia" w:cstheme="minorEastAsia"/>
                <w:b/>
                <w:bCs/>
                <w:color w:val="auto"/>
                <w:sz w:val="22"/>
                <w:szCs w:val="22"/>
                <w:highlight w:val="none"/>
              </w:rPr>
              <w:t>月</w:t>
            </w:r>
            <w:r>
              <w:rPr>
                <w:rFonts w:hint="eastAsia" w:asciiTheme="minorEastAsia" w:hAnsiTheme="minorEastAsia" w:cstheme="minorEastAsia"/>
                <w:b/>
                <w:bCs/>
                <w:color w:val="auto"/>
                <w:sz w:val="22"/>
                <w:szCs w:val="22"/>
                <w:highlight w:val="none"/>
                <w:lang w:val="en-US" w:eastAsia="zh-CN"/>
              </w:rPr>
              <w:t>8</w:t>
            </w:r>
            <w:r>
              <w:rPr>
                <w:rFonts w:hint="eastAsia" w:asciiTheme="minorEastAsia" w:hAnsiTheme="minorEastAsia" w:eastAsiaTheme="minorEastAsia" w:cstheme="minorEastAsia"/>
                <w:b/>
                <w:bCs/>
                <w:color w:val="auto"/>
                <w:sz w:val="22"/>
                <w:szCs w:val="22"/>
                <w:highlight w:val="none"/>
              </w:rPr>
              <w:t>日</w:t>
            </w:r>
            <w:r>
              <w:rPr>
                <w:rFonts w:hint="eastAsia" w:asciiTheme="minorEastAsia" w:hAnsiTheme="minorEastAsia" w:cstheme="minorEastAsia"/>
                <w:b w:val="0"/>
                <w:bCs w:val="0"/>
                <w:color w:val="auto"/>
                <w:sz w:val="22"/>
                <w:szCs w:val="22"/>
                <w:highlight w:val="none"/>
                <w:lang w:eastAsia="zh-CN"/>
              </w:rPr>
              <w:t>钢筋品牌及对应地区</w:t>
            </w:r>
            <w:r>
              <w:rPr>
                <w:rFonts w:hint="eastAsia" w:asciiTheme="minorEastAsia" w:hAnsiTheme="minorEastAsia" w:eastAsiaTheme="minorEastAsia" w:cstheme="minorEastAsia"/>
                <w:b w:val="0"/>
                <w:bCs w:val="0"/>
                <w:color w:val="auto"/>
                <w:sz w:val="22"/>
                <w:szCs w:val="22"/>
                <w:highlight w:val="none"/>
              </w:rPr>
              <w:t>市场建筑钢材价格行情</w:t>
            </w:r>
            <w:r>
              <w:rPr>
                <w:rFonts w:hint="eastAsia" w:asciiTheme="minorEastAsia" w:hAnsiTheme="minorEastAsia" w:cstheme="minorEastAsia"/>
                <w:b w:val="0"/>
                <w:bCs w:val="0"/>
                <w:color w:val="auto"/>
                <w:sz w:val="22"/>
                <w:szCs w:val="22"/>
                <w:highlight w:val="none"/>
                <w:lang w:eastAsia="zh-CN"/>
              </w:rPr>
              <w:t>中</w:t>
            </w:r>
            <w:r>
              <w:rPr>
                <w:rFonts w:hint="eastAsia" w:asciiTheme="minorEastAsia" w:hAnsiTheme="minorEastAsia" w:eastAsiaTheme="minorEastAsia" w:cstheme="minorEastAsia"/>
                <w:b w:val="0"/>
                <w:bCs w:val="0"/>
                <w:color w:val="auto"/>
                <w:sz w:val="22"/>
                <w:szCs w:val="22"/>
                <w:highlight w:val="none"/>
              </w:rPr>
              <w:t>网价计算</w:t>
            </w:r>
            <w:r>
              <w:rPr>
                <w:rFonts w:hint="eastAsia" w:asciiTheme="minorEastAsia" w:hAnsiTheme="minorEastAsia" w:cstheme="minorEastAsia"/>
                <w:b w:val="0"/>
                <w:bCs w:val="0"/>
                <w:color w:val="auto"/>
                <w:sz w:val="22"/>
                <w:szCs w:val="22"/>
                <w:highlight w:val="none"/>
                <w:lang w:eastAsia="zh-CN"/>
              </w:rPr>
              <w:t>，报价需填报供货钢筋品牌，对应我的钢铁网市场地区，浮动价：上浮为﹢、下浮为-，综合单价=网价+浮动价</w:t>
            </w:r>
            <w:r>
              <w:rPr>
                <w:rFonts w:hint="eastAsia" w:asciiTheme="minorEastAsia" w:hAnsiTheme="minorEastAsia" w:eastAsiaTheme="minorEastAsia" w:cstheme="minorEastAsia"/>
                <w:b w:val="0"/>
                <w:bCs w:val="0"/>
                <w:color w:val="auto"/>
                <w:sz w:val="22"/>
                <w:szCs w:val="22"/>
                <w:highlight w:val="none"/>
              </w:rPr>
              <w:t>。</w:t>
            </w:r>
          </w:p>
          <w:p w14:paraId="3568919A">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auto"/>
              <w:ind w:firstLine="440" w:firstLineChars="200"/>
              <w:jc w:val="left"/>
              <w:textAlignment w:val="auto"/>
              <w:rPr>
                <w:rFonts w:hint="eastAsia" w:ascii="宋体" w:hAnsi="宋体" w:eastAsia="宋体"/>
                <w:color w:val="auto"/>
                <w:sz w:val="22"/>
                <w:szCs w:val="22"/>
                <w:highlight w:val="none"/>
                <w:lang w:val="en-US" w:eastAsia="zh-CN"/>
              </w:rPr>
            </w:pPr>
            <w:r>
              <w:rPr>
                <w:rFonts w:hint="eastAsia" w:asciiTheme="minorEastAsia" w:hAnsiTheme="minorEastAsia" w:cstheme="minorEastAsia"/>
                <w:b w:val="0"/>
                <w:bCs w:val="0"/>
                <w:color w:val="auto"/>
                <w:sz w:val="22"/>
                <w:szCs w:val="22"/>
                <w:highlight w:val="none"/>
                <w:lang w:eastAsia="zh-CN"/>
              </w:rPr>
              <w:t>供货</w:t>
            </w:r>
            <w:r>
              <w:rPr>
                <w:rFonts w:hint="eastAsia" w:asciiTheme="minorEastAsia" w:hAnsiTheme="minorEastAsia" w:eastAsiaTheme="minorEastAsia" w:cstheme="minorEastAsia"/>
                <w:b w:val="0"/>
                <w:bCs w:val="0"/>
                <w:color w:val="auto"/>
                <w:sz w:val="22"/>
                <w:szCs w:val="22"/>
                <w:highlight w:val="none"/>
              </w:rPr>
              <w:t>结算单价以货到当日“我的钢铁网https://jiancai.mysteel.com”</w:t>
            </w:r>
            <w:r>
              <w:rPr>
                <w:rFonts w:hint="eastAsia" w:asciiTheme="minorEastAsia" w:hAnsiTheme="minorEastAsia" w:cstheme="minorEastAsia"/>
                <w:b w:val="0"/>
                <w:bCs w:val="0"/>
                <w:color w:val="auto"/>
                <w:sz w:val="22"/>
                <w:szCs w:val="22"/>
                <w:highlight w:val="none"/>
                <w:lang w:eastAsia="zh-CN"/>
              </w:rPr>
              <w:t>钢筋品牌及对应地区</w:t>
            </w:r>
            <w:r>
              <w:rPr>
                <w:rFonts w:hint="eastAsia" w:asciiTheme="minorEastAsia" w:hAnsiTheme="minorEastAsia" w:eastAsiaTheme="minorEastAsia" w:cstheme="minorEastAsia"/>
                <w:b w:val="0"/>
                <w:bCs w:val="0"/>
                <w:color w:val="auto"/>
                <w:sz w:val="22"/>
                <w:szCs w:val="22"/>
                <w:highlight w:val="none"/>
              </w:rPr>
              <w:t>市场建筑钢材价格行情</w:t>
            </w:r>
            <w:r>
              <w:rPr>
                <w:rFonts w:hint="eastAsia" w:asciiTheme="minorEastAsia" w:hAnsiTheme="minorEastAsia" w:cstheme="minorEastAsia"/>
                <w:b w:val="0"/>
                <w:bCs w:val="0"/>
                <w:color w:val="auto"/>
                <w:sz w:val="22"/>
                <w:szCs w:val="22"/>
                <w:highlight w:val="none"/>
                <w:lang w:eastAsia="zh-CN"/>
              </w:rPr>
              <w:t>中</w:t>
            </w:r>
            <w:r>
              <w:rPr>
                <w:rFonts w:hint="eastAsia" w:asciiTheme="minorEastAsia" w:hAnsiTheme="minorEastAsia" w:eastAsiaTheme="minorEastAsia" w:cstheme="minorEastAsia"/>
                <w:b w:val="0"/>
                <w:bCs w:val="0"/>
                <w:color w:val="auto"/>
                <w:sz w:val="22"/>
                <w:szCs w:val="22"/>
                <w:highlight w:val="none"/>
              </w:rPr>
              <w:t>网价</w:t>
            </w:r>
            <w:r>
              <w:rPr>
                <w:rFonts w:hint="eastAsia" w:asciiTheme="minorEastAsia" w:hAnsiTheme="minorEastAsia" w:cstheme="minorEastAsia"/>
                <w:b w:val="0"/>
                <w:bCs w:val="0"/>
                <w:color w:val="auto"/>
                <w:sz w:val="22"/>
                <w:szCs w:val="22"/>
                <w:highlight w:val="none"/>
                <w:lang w:eastAsia="zh-CN"/>
              </w:rPr>
              <w:t>进行浮动</w:t>
            </w:r>
            <w:r>
              <w:rPr>
                <w:rFonts w:hint="eastAsia" w:asciiTheme="minorEastAsia" w:hAnsiTheme="minorEastAsia" w:eastAsiaTheme="minorEastAsia" w:cstheme="minorEastAsia"/>
                <w:b w:val="0"/>
                <w:bCs w:val="0"/>
                <w:color w:val="auto"/>
                <w:sz w:val="22"/>
                <w:szCs w:val="22"/>
                <w:highlight w:val="none"/>
              </w:rPr>
              <w:t>计算,按货到当日信息价第一次报价为准</w:t>
            </w:r>
            <w:r>
              <w:rPr>
                <w:rFonts w:hint="eastAsia" w:asciiTheme="minorEastAsia" w:hAnsiTheme="minorEastAsia" w:cstheme="minorEastAsia"/>
                <w:b w:val="0"/>
                <w:bCs w:val="0"/>
                <w:color w:val="auto"/>
                <w:sz w:val="22"/>
                <w:szCs w:val="22"/>
                <w:highlight w:val="none"/>
                <w:lang w:eastAsia="zh-CN"/>
              </w:rPr>
              <w:t>。</w:t>
            </w:r>
          </w:p>
        </w:tc>
      </w:tr>
    </w:tbl>
    <w:p w14:paraId="355A2188">
      <w:pPr>
        <w:keepNext w:val="0"/>
        <w:keepLines w:val="0"/>
        <w:pageBreakBefore w:val="0"/>
        <w:kinsoku/>
        <w:wordWrap/>
        <w:overflowPunct/>
        <w:topLinePunct w:val="0"/>
        <w:autoSpaceDE/>
        <w:autoSpaceDN/>
        <w:bidi w:val="0"/>
        <w:adjustRightInd/>
        <w:snapToGrid/>
        <w:spacing w:line="560" w:lineRule="exact"/>
        <w:ind w:right="21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w:t>
      </w:r>
    </w:p>
    <w:p w14:paraId="5E394ABF">
      <w:pPr>
        <w:keepNext w:val="0"/>
        <w:keepLines w:val="0"/>
        <w:pageBreakBefore w:val="0"/>
        <w:kinsoku/>
        <w:wordWrap/>
        <w:overflowPunct/>
        <w:topLinePunct w:val="0"/>
        <w:autoSpaceDE/>
        <w:autoSpaceDN/>
        <w:bidi w:val="0"/>
        <w:adjustRightInd/>
        <w:snapToGrid/>
        <w:spacing w:line="560" w:lineRule="exact"/>
        <w:ind w:right="210"/>
        <w:jc w:val="both"/>
        <w:textAlignment w:val="auto"/>
        <w:rPr>
          <w:rFonts w:hint="eastAsia" w:ascii="宋体" w:hAnsi="宋体" w:eastAsia="宋体" w:cs="宋体"/>
          <w:b w:val="0"/>
          <w:bCs/>
          <w:color w:val="auto"/>
          <w:sz w:val="24"/>
          <w:szCs w:val="24"/>
          <w:highlight w:val="none"/>
          <w:lang w:val="en-US" w:eastAsia="zh-CN"/>
        </w:rPr>
      </w:pPr>
    </w:p>
    <w:p w14:paraId="29725DC7">
      <w:pPr>
        <w:keepNext w:val="0"/>
        <w:keepLines w:val="0"/>
        <w:pageBreakBefore w:val="0"/>
        <w:kinsoku/>
        <w:wordWrap/>
        <w:overflowPunct/>
        <w:topLinePunct w:val="0"/>
        <w:autoSpaceDE/>
        <w:autoSpaceDN/>
        <w:bidi w:val="0"/>
        <w:adjustRightInd/>
        <w:snapToGrid/>
        <w:spacing w:line="560" w:lineRule="exact"/>
        <w:ind w:right="210"/>
        <w:jc w:val="both"/>
        <w:textAlignment w:val="auto"/>
        <w:rPr>
          <w:rFonts w:hint="eastAsia" w:ascii="宋体" w:hAnsi="宋体" w:eastAsia="宋体" w:cs="宋体"/>
          <w:b w:val="0"/>
          <w:bCs/>
          <w:color w:val="auto"/>
          <w:sz w:val="24"/>
          <w:szCs w:val="24"/>
          <w:highlight w:val="none"/>
          <w:lang w:val="en-US" w:eastAsia="zh-CN"/>
        </w:rPr>
      </w:pPr>
    </w:p>
    <w:p w14:paraId="0612516A">
      <w:pPr>
        <w:keepNext w:val="0"/>
        <w:keepLines w:val="0"/>
        <w:pageBreakBefore w:val="0"/>
        <w:kinsoku/>
        <w:wordWrap/>
        <w:overflowPunct/>
        <w:topLinePunct w:val="0"/>
        <w:autoSpaceDE/>
        <w:autoSpaceDN/>
        <w:bidi w:val="0"/>
        <w:adjustRightInd/>
        <w:snapToGrid/>
        <w:spacing w:line="560" w:lineRule="exact"/>
        <w:ind w:right="210"/>
        <w:jc w:val="both"/>
        <w:textAlignment w:val="auto"/>
        <w:rPr>
          <w:rFonts w:hint="eastAsia" w:ascii="宋体" w:hAnsi="宋体" w:eastAsia="宋体" w:cs="宋体"/>
          <w:b w:val="0"/>
          <w:bCs/>
          <w:color w:val="auto"/>
          <w:sz w:val="24"/>
          <w:szCs w:val="24"/>
          <w:highlight w:val="none"/>
          <w:lang w:val="en-US" w:eastAsia="zh-CN"/>
        </w:rPr>
      </w:pPr>
    </w:p>
    <w:p w14:paraId="65A0447C">
      <w:pP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br w:type="page"/>
      </w:r>
    </w:p>
    <w:p w14:paraId="68AD51E5">
      <w:pPr>
        <w:rPr>
          <w:color w:val="auto"/>
          <w:highlight w:val="none"/>
        </w:rPr>
      </w:pPr>
    </w:p>
    <w:p w14:paraId="17700176">
      <w:pPr>
        <w:numPr>
          <w:ilvl w:val="0"/>
          <w:numId w:val="7"/>
        </w:numPr>
        <w:spacing w:line="360" w:lineRule="auto"/>
        <w:ind w:firstLine="883" w:firstLineChars="200"/>
        <w:jc w:val="center"/>
        <w:outlineLvl w:val="0"/>
        <w:rPr>
          <w:rFonts w:ascii="宋体" w:hAnsi="宋体" w:eastAsia="宋体"/>
          <w:b/>
          <w:color w:val="auto"/>
          <w:sz w:val="44"/>
          <w:highlight w:val="none"/>
        </w:rPr>
      </w:pPr>
      <w:bookmarkStart w:id="13" w:name="_Toc27930"/>
      <w:r>
        <w:rPr>
          <w:rFonts w:ascii="宋体" w:hAnsi="宋体" w:eastAsia="宋体"/>
          <w:b/>
          <w:color w:val="auto"/>
          <w:sz w:val="44"/>
          <w:highlight w:val="none"/>
        </w:rPr>
        <w:t>合同格式</w:t>
      </w:r>
      <w:bookmarkEnd w:id="13"/>
    </w:p>
    <w:p w14:paraId="21964CE6">
      <w:pPr>
        <w:pStyle w:val="34"/>
        <w:numPr>
          <w:ilvl w:val="0"/>
          <w:numId w:val="0"/>
        </w:numPr>
        <w:jc w:val="center"/>
        <w:rPr>
          <w:rFonts w:hint="eastAsia" w:eastAsia="微软雅黑"/>
          <w:color w:val="auto"/>
          <w:highlight w:val="none"/>
          <w:lang w:eastAsia="zh-CN"/>
        </w:rPr>
      </w:pPr>
      <w:r>
        <w:rPr>
          <w:rFonts w:hint="eastAsia"/>
          <w:color w:val="auto"/>
          <w:highlight w:val="none"/>
          <w:lang w:eastAsia="zh-CN"/>
        </w:rPr>
        <w:t>（</w:t>
      </w:r>
      <w:r>
        <w:rPr>
          <w:rFonts w:hint="eastAsia"/>
          <w:color w:val="auto"/>
          <w:highlight w:val="none"/>
          <w:lang w:val="en-US" w:eastAsia="zh-CN"/>
        </w:rPr>
        <w:t>参考</w:t>
      </w:r>
      <w:r>
        <w:rPr>
          <w:rFonts w:hint="eastAsia"/>
          <w:color w:val="auto"/>
          <w:highlight w:val="none"/>
          <w:lang w:eastAsia="zh-CN"/>
        </w:rPr>
        <w:t>）</w:t>
      </w:r>
    </w:p>
    <w:p w14:paraId="1B6AA9C1">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工程材料供货协议</w:t>
      </w:r>
    </w:p>
    <w:p w14:paraId="5BD62CE1">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746DD146">
      <w:pPr>
        <w:autoSpaceDE w:val="0"/>
        <w:autoSpaceDN w:val="0"/>
        <w:adjustRightInd w:val="0"/>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ab/>
      </w:r>
    </w:p>
    <w:p w14:paraId="0BC7FC7F">
      <w:pPr>
        <w:autoSpaceDE w:val="0"/>
        <w:autoSpaceDN w:val="0"/>
        <w:adjustRightInd w:val="0"/>
        <w:spacing w:line="360" w:lineRule="auto"/>
        <w:jc w:val="left"/>
        <w:rPr>
          <w:rFonts w:hint="eastAsia" w:ascii="宋体" w:hAnsi="宋体" w:eastAsia="宋体" w:cs="宋体"/>
          <w:color w:val="auto"/>
          <w:kern w:val="0"/>
          <w:sz w:val="24"/>
          <w:szCs w:val="24"/>
          <w:highlight w:val="none"/>
          <w:lang w:bidi="ar"/>
        </w:rPr>
      </w:pPr>
    </w:p>
    <w:p w14:paraId="1B7D3B72">
      <w:pPr>
        <w:autoSpaceDE w:val="0"/>
        <w:autoSpaceDN w:val="0"/>
        <w:adjustRightInd w:val="0"/>
        <w:spacing w:line="360" w:lineRule="auto"/>
        <w:ind w:left="1838" w:leftChars="304" w:hanging="1200" w:hangingChars="5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bidi="ar"/>
        </w:rPr>
        <w:t>工程名称：</w:t>
      </w:r>
    </w:p>
    <w:p w14:paraId="11C2D0CC">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u w:val="single"/>
        </w:rPr>
      </w:pPr>
    </w:p>
    <w:p w14:paraId="4A0F1022">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工程地点： </w:t>
      </w:r>
    </w:p>
    <w:p w14:paraId="2AC919E2">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5A7A8277">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bidi="ar"/>
        </w:rPr>
        <w:t>合同编号：</w:t>
      </w:r>
    </w:p>
    <w:p w14:paraId="7EDA9C81">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2EC0543D">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bidi="ar"/>
        </w:rPr>
        <w:t>购 货 方：</w:t>
      </w:r>
    </w:p>
    <w:p w14:paraId="0196C65D">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39BD15C9">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供 货 方：</w:t>
      </w:r>
      <w:r>
        <w:rPr>
          <w:rFonts w:hint="eastAsia" w:ascii="宋体" w:hAnsi="宋体" w:eastAsia="宋体" w:cs="宋体"/>
          <w:color w:val="auto"/>
          <w:kern w:val="0"/>
          <w:sz w:val="24"/>
          <w:szCs w:val="24"/>
          <w:highlight w:val="none"/>
          <w:lang w:bidi="ar"/>
        </w:rPr>
        <w:t xml:space="preserve"> </w:t>
      </w:r>
    </w:p>
    <w:p w14:paraId="725D01D2">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 </w:t>
      </w:r>
    </w:p>
    <w:p w14:paraId="51A6647F">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lang w:bidi="ar"/>
        </w:rPr>
      </w:pPr>
    </w:p>
    <w:p w14:paraId="6AD5E21E">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lang w:bidi="ar"/>
        </w:rPr>
      </w:pPr>
    </w:p>
    <w:p w14:paraId="2928A5C6">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lang w:bidi="ar"/>
        </w:rPr>
      </w:pPr>
    </w:p>
    <w:p w14:paraId="4C9EDE33">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lang w:bidi="ar"/>
        </w:rPr>
      </w:pPr>
    </w:p>
    <w:p w14:paraId="3EF9E0AA">
      <w:pPr>
        <w:autoSpaceDE w:val="0"/>
        <w:autoSpaceDN w:val="0"/>
        <w:adjustRightInd w:val="0"/>
        <w:spacing w:line="360" w:lineRule="auto"/>
        <w:ind w:firstLine="530" w:firstLineChars="221"/>
        <w:jc w:val="left"/>
        <w:rPr>
          <w:rFonts w:hint="eastAsia" w:ascii="宋体" w:hAnsi="宋体" w:eastAsia="宋体" w:cs="宋体"/>
          <w:color w:val="auto"/>
          <w:kern w:val="0"/>
          <w:sz w:val="24"/>
          <w:szCs w:val="24"/>
          <w:highlight w:val="none"/>
          <w:lang w:bidi="ar"/>
        </w:rPr>
      </w:pPr>
    </w:p>
    <w:p w14:paraId="721BA6D2">
      <w:pPr>
        <w:spacing w:line="360" w:lineRule="auto"/>
        <w:rPr>
          <w:rFonts w:hint="eastAsia" w:ascii="宋体" w:hAnsi="宋体" w:eastAsia="宋体" w:cs="宋体"/>
          <w:color w:val="auto"/>
          <w:kern w:val="0"/>
          <w:sz w:val="24"/>
          <w:szCs w:val="24"/>
          <w:highlight w:val="none"/>
          <w:lang w:bidi="ar"/>
        </w:rPr>
      </w:pPr>
    </w:p>
    <w:p w14:paraId="1A3DA8B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1F766A1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153CEE0F">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30B66E65">
      <w:pPr>
        <w:autoSpaceDE w:val="0"/>
        <w:autoSpaceDN w:val="0"/>
        <w:adjustRightInd w:val="0"/>
        <w:spacing w:line="360" w:lineRule="auto"/>
        <w:jc w:val="center"/>
        <w:rPr>
          <w:rFonts w:hint="eastAsia" w:ascii="宋体" w:hAnsi="宋体" w:eastAsia="宋体" w:cs="宋体"/>
          <w:color w:val="auto"/>
          <w:kern w:val="0"/>
          <w:sz w:val="24"/>
          <w:szCs w:val="24"/>
          <w:highlight w:val="none"/>
          <w:lang w:bidi="ar"/>
        </w:rPr>
      </w:pPr>
    </w:p>
    <w:p w14:paraId="1E11FD78">
      <w:pPr>
        <w:autoSpaceDE w:val="0"/>
        <w:autoSpaceDN w:val="0"/>
        <w:adjustRightInd w:val="0"/>
        <w:spacing w:line="360" w:lineRule="auto"/>
        <w:jc w:val="center"/>
        <w:rPr>
          <w:rFonts w:hint="eastAsia" w:ascii="宋体" w:hAnsi="宋体" w:eastAsia="宋体" w:cs="宋体"/>
          <w:color w:val="auto"/>
          <w:kern w:val="0"/>
          <w:sz w:val="24"/>
          <w:szCs w:val="24"/>
          <w:highlight w:val="none"/>
          <w:lang w:bidi="ar"/>
        </w:rPr>
      </w:pPr>
    </w:p>
    <w:p w14:paraId="14A1C844">
      <w:pPr>
        <w:autoSpaceDE w:val="0"/>
        <w:autoSpaceDN w:val="0"/>
        <w:adjustRightInd w:val="0"/>
        <w:spacing w:line="360" w:lineRule="auto"/>
        <w:jc w:val="center"/>
        <w:rPr>
          <w:rFonts w:hint="eastAsia" w:ascii="宋体" w:hAnsi="宋体" w:eastAsia="宋体" w:cs="宋体"/>
          <w:color w:val="auto"/>
          <w:kern w:val="0"/>
          <w:sz w:val="24"/>
          <w:szCs w:val="24"/>
          <w:highlight w:val="none"/>
          <w:lang w:bidi="ar"/>
        </w:rPr>
      </w:pPr>
    </w:p>
    <w:p w14:paraId="31E7BCA1">
      <w:pPr>
        <w:autoSpaceDE w:val="0"/>
        <w:autoSpaceDN w:val="0"/>
        <w:adjustRightInd w:val="0"/>
        <w:spacing w:line="360" w:lineRule="auto"/>
        <w:jc w:val="both"/>
        <w:rPr>
          <w:rFonts w:hint="eastAsia" w:ascii="宋体" w:hAnsi="宋体" w:eastAsia="宋体" w:cs="宋体"/>
          <w:b/>
          <w:color w:val="auto"/>
          <w:sz w:val="24"/>
          <w:szCs w:val="24"/>
          <w:highlight w:val="none"/>
        </w:rPr>
      </w:pPr>
    </w:p>
    <w:p w14:paraId="6F5F1FF4">
      <w:pPr>
        <w:pStyle w:val="73"/>
        <w:spacing w:line="400" w:lineRule="exact"/>
        <w:ind w:firstLine="482" w:firstLineChars="200"/>
        <w:rPr>
          <w:rFonts w:hint="eastAsia" w:ascii="宋体" w:hAnsi="宋体" w:eastAsia="宋体" w:cs="宋体"/>
          <w:color w:val="auto"/>
          <w:highlight w:val="none"/>
          <w:u w:val="single"/>
        </w:rPr>
      </w:pPr>
      <w:r>
        <w:rPr>
          <w:rFonts w:hint="eastAsia" w:ascii="宋体" w:hAnsi="宋体" w:eastAsia="宋体" w:cs="宋体"/>
          <w:b/>
          <w:color w:val="auto"/>
          <w:highlight w:val="none"/>
        </w:rPr>
        <w:t>购货方（甲方)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山东建勘集团有限公司     </w:t>
      </w:r>
    </w:p>
    <w:p w14:paraId="0316C29B">
      <w:pPr>
        <w:pStyle w:val="73"/>
        <w:spacing w:line="400" w:lineRule="exact"/>
        <w:ind w:firstLine="482" w:firstLineChars="200"/>
        <w:rPr>
          <w:rFonts w:hint="eastAsia" w:ascii="宋体" w:hAnsi="宋体" w:eastAsia="宋体" w:cs="宋体"/>
          <w:color w:val="auto"/>
          <w:highlight w:val="none"/>
          <w:u w:val="single"/>
        </w:rPr>
      </w:pPr>
      <w:r>
        <w:rPr>
          <w:rFonts w:hint="eastAsia" w:ascii="宋体" w:hAnsi="宋体" w:eastAsia="宋体" w:cs="宋体"/>
          <w:b/>
          <w:color w:val="auto"/>
          <w:highlight w:val="none"/>
        </w:rPr>
        <w:t>供货方（乙方）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27049960">
      <w:pPr>
        <w:spacing w:line="400" w:lineRule="exact"/>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bidi="ar"/>
        </w:rPr>
        <w:t>乙方通讯地址：</w:t>
      </w:r>
      <w:r>
        <w:rPr>
          <w:rFonts w:hint="eastAsia" w:ascii="宋体" w:hAnsi="宋体" w:eastAsia="宋体" w:cs="宋体"/>
          <w:color w:val="auto"/>
          <w:kern w:val="0"/>
          <w:sz w:val="24"/>
          <w:highlight w:val="none"/>
          <w:u w:val="single"/>
          <w:lang w:bidi="ar"/>
        </w:rPr>
        <w:t xml:space="preserve">                                         </w:t>
      </w:r>
    </w:p>
    <w:p w14:paraId="1E6FE4F9">
      <w:pPr>
        <w:pStyle w:val="73"/>
        <w:spacing w:line="40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乙方指定联系人：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联系方式：</w:t>
      </w:r>
      <w:r>
        <w:rPr>
          <w:rFonts w:hint="eastAsia" w:ascii="宋体" w:hAnsi="宋体" w:eastAsia="宋体" w:cs="宋体"/>
          <w:color w:val="auto"/>
          <w:highlight w:val="none"/>
          <w:u w:val="single"/>
        </w:rPr>
        <w:t xml:space="preserve">                    </w:t>
      </w:r>
    </w:p>
    <w:p w14:paraId="420AFFEC">
      <w:pPr>
        <w:pStyle w:val="73"/>
        <w:spacing w:line="400" w:lineRule="exact"/>
        <w:ind w:firstLine="480" w:firstLineChars="200"/>
        <w:rPr>
          <w:rFonts w:hint="eastAsia" w:ascii="宋体" w:hAnsi="宋体" w:eastAsia="宋体" w:cs="宋体"/>
          <w:color w:val="auto"/>
          <w:spacing w:val="2"/>
          <w:highlight w:val="none"/>
        </w:rPr>
      </w:pPr>
      <w:r>
        <w:rPr>
          <w:rFonts w:hint="eastAsia" w:ascii="宋体" w:hAnsi="宋体" w:eastAsia="宋体" w:cs="宋体"/>
          <w:color w:val="auto"/>
          <w:highlight w:val="none"/>
        </w:rPr>
        <w:t>甲方委托乙方承</w:t>
      </w:r>
      <w:r>
        <w:rPr>
          <w:rFonts w:hint="eastAsia" w:ascii="宋体" w:hAnsi="宋体" w:eastAsia="宋体" w:cs="宋体"/>
          <w:color w:val="auto"/>
          <w:highlight w:val="none"/>
          <w:u w:val="none"/>
        </w:rPr>
        <w:t>担</w:t>
      </w:r>
      <w:r>
        <w:rPr>
          <w:rFonts w:hint="eastAsia" w:ascii="宋体" w:hAnsi="宋体" w:eastAsia="宋体" w:cs="宋体"/>
          <w:color w:val="auto"/>
          <w:highlight w:val="none"/>
          <w:u w:val="none"/>
          <w:lang w:val="en-US" w:eastAsia="zh-CN"/>
        </w:rPr>
        <w:t>本协议约定材料的</w:t>
      </w:r>
      <w:r>
        <w:rPr>
          <w:rFonts w:hint="eastAsia" w:ascii="宋体" w:hAnsi="宋体" w:eastAsia="宋体" w:cs="宋体"/>
          <w:color w:val="auto"/>
          <w:highlight w:val="none"/>
          <w:u w:val="none"/>
        </w:rPr>
        <w:t>供货</w:t>
      </w:r>
      <w:r>
        <w:rPr>
          <w:rFonts w:hint="eastAsia" w:ascii="宋体" w:hAnsi="宋体" w:eastAsia="宋体" w:cs="宋体"/>
          <w:color w:val="auto"/>
          <w:highlight w:val="none"/>
        </w:rPr>
        <w:t>任务。根据《中华人民共和国民法典》及国家有关法规规定，甲乙双方在平等、自愿、公平、诚实信用的基础上，本着互惠互利、共同发展原则，结合本工程的具体情况，为明确责任，协</w:t>
      </w:r>
      <w:r>
        <w:rPr>
          <w:rFonts w:hint="eastAsia" w:ascii="宋体" w:hAnsi="宋体" w:eastAsia="宋体" w:cs="宋体"/>
          <w:color w:val="auto"/>
          <w:highlight w:val="none"/>
        </w:rPr>
        <w:softHyphen/>
      </w:r>
      <w:r>
        <w:rPr>
          <w:rFonts w:hint="eastAsia" w:ascii="宋体" w:hAnsi="宋体" w:eastAsia="宋体" w:cs="宋体"/>
          <w:color w:val="auto"/>
          <w:highlight w:val="none"/>
        </w:rPr>
        <w:t>作配合，确保工程质量，经甲、乙双方协商一致，签订本协议，共同遵守。</w:t>
      </w:r>
    </w:p>
    <w:p w14:paraId="2D491E70">
      <w:pPr>
        <w:pStyle w:val="73"/>
        <w:spacing w:line="4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一、工程概况</w:t>
      </w:r>
    </w:p>
    <w:p w14:paraId="3250F0C5">
      <w:pPr>
        <w:pStyle w:val="73"/>
        <w:spacing w:line="40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1.1 工程名称：</w:t>
      </w:r>
      <w:r>
        <w:rPr>
          <w:rFonts w:hint="eastAsia" w:ascii="宋体" w:hAnsi="宋体" w:eastAsia="宋体" w:cs="宋体"/>
          <w:color w:val="auto"/>
          <w:highlight w:val="none"/>
          <w:u w:val="single"/>
        </w:rPr>
        <w:t xml:space="preserve">                                        </w:t>
      </w:r>
    </w:p>
    <w:p w14:paraId="2EC3D1E5">
      <w:pPr>
        <w:pStyle w:val="73"/>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 工程建设地点：</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FCBA191">
      <w:pPr>
        <w:pStyle w:val="73"/>
        <w:spacing w:line="40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1.3 供货内容及预</w:t>
      </w:r>
      <w:r>
        <w:rPr>
          <w:rFonts w:hint="eastAsia" w:ascii="宋体" w:hAnsi="宋体" w:eastAsia="宋体" w:cs="宋体"/>
          <w:color w:val="auto"/>
          <w:spacing w:val="-2"/>
          <w:highlight w:val="none"/>
        </w:rPr>
        <w:t>计供货数量</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274A2515">
      <w:pPr>
        <w:pStyle w:val="73"/>
        <w:spacing w:line="4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二、材料价格及付款方式</w:t>
      </w:r>
    </w:p>
    <w:p w14:paraId="096AAB57">
      <w:pPr>
        <w:pStyle w:val="73"/>
        <w:spacing w:line="40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2.1 材料数量、规格及材料报价（含税）表：</w:t>
      </w:r>
    </w:p>
    <w:tbl>
      <w:tblPr>
        <w:tblStyle w:val="3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359"/>
        <w:gridCol w:w="918"/>
        <w:gridCol w:w="852"/>
        <w:gridCol w:w="817"/>
        <w:gridCol w:w="1230"/>
        <w:gridCol w:w="1675"/>
        <w:gridCol w:w="1147"/>
      </w:tblGrid>
      <w:tr w14:paraId="188F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18714040">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59" w:type="dxa"/>
            <w:tcBorders>
              <w:top w:val="single" w:color="auto" w:sz="4" w:space="0"/>
              <w:left w:val="nil"/>
              <w:bottom w:val="single" w:color="auto" w:sz="4" w:space="0"/>
              <w:right w:val="single" w:color="auto" w:sz="4" w:space="0"/>
            </w:tcBorders>
            <w:noWrap w:val="0"/>
            <w:vAlign w:val="center"/>
          </w:tcPr>
          <w:p w14:paraId="7195C679">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材料</w:t>
            </w:r>
          </w:p>
          <w:p w14:paraId="5F123CA7">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918" w:type="dxa"/>
            <w:tcBorders>
              <w:top w:val="single" w:color="auto" w:sz="4" w:space="0"/>
              <w:left w:val="nil"/>
              <w:bottom w:val="single" w:color="auto" w:sz="4" w:space="0"/>
              <w:right w:val="single" w:color="auto" w:sz="4" w:space="0"/>
            </w:tcBorders>
            <w:noWrap w:val="0"/>
            <w:vAlign w:val="center"/>
          </w:tcPr>
          <w:p w14:paraId="69C8806E">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w:t>
            </w:r>
          </w:p>
          <w:p w14:paraId="486DB0E8">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厂家</w:t>
            </w:r>
          </w:p>
        </w:tc>
        <w:tc>
          <w:tcPr>
            <w:tcW w:w="852" w:type="dxa"/>
            <w:tcBorders>
              <w:top w:val="single" w:color="auto" w:sz="4" w:space="0"/>
              <w:left w:val="nil"/>
              <w:bottom w:val="single" w:color="auto" w:sz="4" w:space="0"/>
              <w:right w:val="single" w:color="auto" w:sz="4" w:space="0"/>
            </w:tcBorders>
            <w:noWrap w:val="0"/>
            <w:vAlign w:val="center"/>
          </w:tcPr>
          <w:p w14:paraId="28E62F1F">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71AA10D3">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817" w:type="dxa"/>
            <w:tcBorders>
              <w:top w:val="single" w:color="auto" w:sz="4" w:space="0"/>
              <w:left w:val="nil"/>
              <w:bottom w:val="single" w:color="auto" w:sz="4" w:space="0"/>
              <w:right w:val="single" w:color="auto" w:sz="4" w:space="0"/>
            </w:tcBorders>
            <w:noWrap w:val="0"/>
            <w:vAlign w:val="center"/>
          </w:tcPr>
          <w:p w14:paraId="128F562E">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30" w:type="dxa"/>
            <w:tcBorders>
              <w:top w:val="single" w:color="auto" w:sz="4" w:space="0"/>
              <w:left w:val="nil"/>
              <w:bottom w:val="single" w:color="auto" w:sz="4" w:space="0"/>
              <w:right w:val="single" w:color="auto" w:sz="4" w:space="0"/>
            </w:tcBorders>
            <w:noWrap w:val="0"/>
            <w:vAlign w:val="center"/>
          </w:tcPr>
          <w:p w14:paraId="01928360">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2773DFE8">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675" w:type="dxa"/>
            <w:tcBorders>
              <w:top w:val="single" w:color="auto" w:sz="4" w:space="0"/>
              <w:left w:val="nil"/>
              <w:bottom w:val="single" w:color="auto" w:sz="4" w:space="0"/>
              <w:right w:val="single" w:color="auto" w:sz="4" w:space="0"/>
            </w:tcBorders>
            <w:noWrap w:val="0"/>
            <w:vAlign w:val="center"/>
          </w:tcPr>
          <w:p w14:paraId="115636B3">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p w14:paraId="31F1F9F4">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147" w:type="dxa"/>
            <w:tcBorders>
              <w:top w:val="single" w:color="auto" w:sz="4" w:space="0"/>
              <w:left w:val="nil"/>
              <w:bottom w:val="single" w:color="auto" w:sz="4" w:space="0"/>
              <w:right w:val="single" w:color="auto" w:sz="4" w:space="0"/>
            </w:tcBorders>
            <w:noWrap w:val="0"/>
            <w:vAlign w:val="center"/>
          </w:tcPr>
          <w:p w14:paraId="06455F0C">
            <w:pPr>
              <w:pStyle w:val="73"/>
              <w:spacing w:line="2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D2A5C8B">
            <w:pPr>
              <w:pStyle w:val="73"/>
              <w:spacing w:line="200" w:lineRule="exact"/>
              <w:ind w:firstLine="0"/>
              <w:jc w:val="center"/>
              <w:rPr>
                <w:rFonts w:hint="eastAsia" w:ascii="宋体" w:hAnsi="宋体" w:eastAsia="宋体" w:cs="宋体"/>
                <w:color w:val="auto"/>
                <w:sz w:val="21"/>
                <w:szCs w:val="21"/>
                <w:highlight w:val="none"/>
              </w:rPr>
            </w:pPr>
          </w:p>
        </w:tc>
      </w:tr>
      <w:tr w14:paraId="47C1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6BB0FE0E">
            <w:pPr>
              <w:pStyle w:val="73"/>
              <w:spacing w:line="200" w:lineRule="exact"/>
              <w:jc w:val="center"/>
              <w:rPr>
                <w:rFonts w:hint="eastAsia" w:ascii="宋体" w:hAnsi="宋体" w:eastAsia="宋体" w:cs="宋体"/>
                <w:color w:val="auto"/>
                <w:sz w:val="21"/>
                <w:szCs w:val="21"/>
                <w:highlight w:val="none"/>
              </w:rPr>
            </w:pPr>
          </w:p>
        </w:tc>
        <w:tc>
          <w:tcPr>
            <w:tcW w:w="1359" w:type="dxa"/>
            <w:tcBorders>
              <w:top w:val="single" w:color="auto" w:sz="4" w:space="0"/>
              <w:left w:val="nil"/>
              <w:bottom w:val="single" w:color="auto" w:sz="4" w:space="0"/>
              <w:right w:val="single" w:color="auto" w:sz="4" w:space="0"/>
            </w:tcBorders>
            <w:noWrap w:val="0"/>
            <w:vAlign w:val="center"/>
          </w:tcPr>
          <w:p w14:paraId="06F7D44A">
            <w:pPr>
              <w:pStyle w:val="73"/>
              <w:spacing w:line="200" w:lineRule="exact"/>
              <w:jc w:val="center"/>
              <w:rPr>
                <w:rFonts w:hint="eastAsia" w:ascii="宋体" w:hAnsi="宋体" w:eastAsia="宋体" w:cs="宋体"/>
                <w:color w:val="auto"/>
                <w:sz w:val="21"/>
                <w:szCs w:val="21"/>
                <w:highlight w:val="none"/>
              </w:rPr>
            </w:pPr>
          </w:p>
        </w:tc>
        <w:tc>
          <w:tcPr>
            <w:tcW w:w="918" w:type="dxa"/>
            <w:tcBorders>
              <w:top w:val="single" w:color="auto" w:sz="4" w:space="0"/>
              <w:left w:val="nil"/>
              <w:bottom w:val="single" w:color="auto" w:sz="4" w:space="0"/>
              <w:right w:val="single" w:color="auto" w:sz="4" w:space="0"/>
            </w:tcBorders>
            <w:noWrap w:val="0"/>
            <w:vAlign w:val="center"/>
          </w:tcPr>
          <w:p w14:paraId="447E6EC4">
            <w:pPr>
              <w:pStyle w:val="73"/>
              <w:spacing w:line="200" w:lineRule="exact"/>
              <w:jc w:val="center"/>
              <w:rPr>
                <w:rFonts w:hint="eastAsia" w:ascii="宋体" w:hAnsi="宋体" w:eastAsia="宋体" w:cs="宋体"/>
                <w:color w:val="auto"/>
                <w:sz w:val="21"/>
                <w:szCs w:val="21"/>
                <w:highlight w:val="none"/>
              </w:rPr>
            </w:pPr>
          </w:p>
        </w:tc>
        <w:tc>
          <w:tcPr>
            <w:tcW w:w="852" w:type="dxa"/>
            <w:tcBorders>
              <w:top w:val="single" w:color="auto" w:sz="4" w:space="0"/>
              <w:left w:val="nil"/>
              <w:bottom w:val="single" w:color="auto" w:sz="4" w:space="0"/>
              <w:right w:val="single" w:color="auto" w:sz="4" w:space="0"/>
            </w:tcBorders>
            <w:noWrap w:val="0"/>
            <w:vAlign w:val="center"/>
          </w:tcPr>
          <w:p w14:paraId="5F591D94">
            <w:pPr>
              <w:pStyle w:val="73"/>
              <w:spacing w:line="200" w:lineRule="exact"/>
              <w:jc w:val="center"/>
              <w:rPr>
                <w:rFonts w:hint="eastAsia" w:ascii="宋体" w:hAnsi="宋体" w:eastAsia="宋体" w:cs="宋体"/>
                <w:color w:val="auto"/>
                <w:sz w:val="21"/>
                <w:szCs w:val="21"/>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279E784">
            <w:pPr>
              <w:pStyle w:val="73"/>
              <w:spacing w:line="200" w:lineRule="exact"/>
              <w:jc w:val="center"/>
              <w:rPr>
                <w:rFonts w:hint="eastAsia" w:ascii="宋体" w:hAnsi="宋体" w:eastAsia="宋体" w:cs="宋体"/>
                <w:color w:val="auto"/>
                <w:sz w:val="21"/>
                <w:szCs w:val="21"/>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7213D623">
            <w:pPr>
              <w:pStyle w:val="73"/>
              <w:spacing w:line="200" w:lineRule="exact"/>
              <w:jc w:val="center"/>
              <w:rPr>
                <w:rFonts w:hint="eastAsia" w:ascii="宋体" w:hAnsi="宋体" w:eastAsia="宋体" w:cs="宋体"/>
                <w:color w:val="auto"/>
                <w:sz w:val="21"/>
                <w:szCs w:val="21"/>
                <w:highlight w:val="none"/>
              </w:rPr>
            </w:pPr>
          </w:p>
        </w:tc>
        <w:tc>
          <w:tcPr>
            <w:tcW w:w="1675" w:type="dxa"/>
            <w:tcBorders>
              <w:top w:val="single" w:color="auto" w:sz="4" w:space="0"/>
              <w:left w:val="nil"/>
              <w:bottom w:val="single" w:color="auto" w:sz="4" w:space="0"/>
              <w:right w:val="single" w:color="auto" w:sz="4" w:space="0"/>
            </w:tcBorders>
            <w:noWrap w:val="0"/>
            <w:vAlign w:val="center"/>
          </w:tcPr>
          <w:p w14:paraId="4A083EA8">
            <w:pPr>
              <w:pStyle w:val="73"/>
              <w:spacing w:line="200" w:lineRule="exact"/>
              <w:jc w:val="center"/>
              <w:rPr>
                <w:rFonts w:hint="eastAsia" w:ascii="宋体" w:hAnsi="宋体" w:eastAsia="宋体" w:cs="宋体"/>
                <w:color w:val="auto"/>
                <w:sz w:val="21"/>
                <w:szCs w:val="21"/>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2FCBA048">
            <w:pPr>
              <w:pStyle w:val="73"/>
              <w:spacing w:line="200" w:lineRule="exact"/>
              <w:jc w:val="center"/>
              <w:rPr>
                <w:rFonts w:hint="eastAsia" w:ascii="宋体" w:hAnsi="宋体" w:eastAsia="宋体" w:cs="宋体"/>
                <w:color w:val="auto"/>
                <w:sz w:val="21"/>
                <w:szCs w:val="21"/>
                <w:highlight w:val="none"/>
              </w:rPr>
            </w:pPr>
          </w:p>
        </w:tc>
      </w:tr>
      <w:tr w14:paraId="603C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03880BB4">
            <w:pPr>
              <w:pStyle w:val="73"/>
              <w:spacing w:line="200" w:lineRule="exact"/>
              <w:jc w:val="center"/>
              <w:rPr>
                <w:rFonts w:hint="eastAsia" w:ascii="宋体" w:hAnsi="宋体" w:eastAsia="宋体" w:cs="宋体"/>
                <w:color w:val="auto"/>
                <w:sz w:val="21"/>
                <w:szCs w:val="21"/>
                <w:highlight w:val="none"/>
              </w:rPr>
            </w:pPr>
          </w:p>
        </w:tc>
        <w:tc>
          <w:tcPr>
            <w:tcW w:w="1359" w:type="dxa"/>
            <w:tcBorders>
              <w:top w:val="single" w:color="auto" w:sz="4" w:space="0"/>
              <w:left w:val="nil"/>
              <w:bottom w:val="single" w:color="auto" w:sz="4" w:space="0"/>
              <w:right w:val="single" w:color="auto" w:sz="4" w:space="0"/>
            </w:tcBorders>
            <w:noWrap w:val="0"/>
            <w:vAlign w:val="center"/>
          </w:tcPr>
          <w:p w14:paraId="4867B22A">
            <w:pPr>
              <w:pStyle w:val="73"/>
              <w:spacing w:line="200" w:lineRule="exact"/>
              <w:jc w:val="center"/>
              <w:rPr>
                <w:rFonts w:hint="eastAsia" w:ascii="宋体" w:hAnsi="宋体" w:eastAsia="宋体" w:cs="宋体"/>
                <w:color w:val="auto"/>
                <w:sz w:val="21"/>
                <w:szCs w:val="21"/>
                <w:highlight w:val="none"/>
              </w:rPr>
            </w:pPr>
          </w:p>
        </w:tc>
        <w:tc>
          <w:tcPr>
            <w:tcW w:w="918" w:type="dxa"/>
            <w:tcBorders>
              <w:top w:val="single" w:color="auto" w:sz="4" w:space="0"/>
              <w:left w:val="nil"/>
              <w:bottom w:val="single" w:color="auto" w:sz="4" w:space="0"/>
              <w:right w:val="single" w:color="auto" w:sz="4" w:space="0"/>
            </w:tcBorders>
            <w:noWrap w:val="0"/>
            <w:vAlign w:val="center"/>
          </w:tcPr>
          <w:p w14:paraId="396A5E93">
            <w:pPr>
              <w:pStyle w:val="73"/>
              <w:spacing w:line="200" w:lineRule="exact"/>
              <w:jc w:val="center"/>
              <w:rPr>
                <w:rFonts w:hint="eastAsia" w:ascii="宋体" w:hAnsi="宋体" w:eastAsia="宋体" w:cs="宋体"/>
                <w:color w:val="auto"/>
                <w:sz w:val="21"/>
                <w:szCs w:val="21"/>
                <w:highlight w:val="none"/>
              </w:rPr>
            </w:pPr>
          </w:p>
        </w:tc>
        <w:tc>
          <w:tcPr>
            <w:tcW w:w="852" w:type="dxa"/>
            <w:tcBorders>
              <w:top w:val="single" w:color="auto" w:sz="4" w:space="0"/>
              <w:left w:val="nil"/>
              <w:bottom w:val="single" w:color="auto" w:sz="4" w:space="0"/>
              <w:right w:val="single" w:color="auto" w:sz="4" w:space="0"/>
            </w:tcBorders>
            <w:noWrap w:val="0"/>
            <w:vAlign w:val="center"/>
          </w:tcPr>
          <w:p w14:paraId="0AD3CF3D">
            <w:pPr>
              <w:pStyle w:val="73"/>
              <w:spacing w:line="200" w:lineRule="exact"/>
              <w:jc w:val="center"/>
              <w:rPr>
                <w:rFonts w:hint="eastAsia" w:ascii="宋体" w:hAnsi="宋体" w:eastAsia="宋体" w:cs="宋体"/>
                <w:color w:val="auto"/>
                <w:sz w:val="21"/>
                <w:szCs w:val="21"/>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00019433">
            <w:pPr>
              <w:pStyle w:val="73"/>
              <w:spacing w:line="200" w:lineRule="exact"/>
              <w:jc w:val="center"/>
              <w:rPr>
                <w:rFonts w:hint="eastAsia" w:ascii="宋体" w:hAnsi="宋体" w:eastAsia="宋体" w:cs="宋体"/>
                <w:color w:val="auto"/>
                <w:sz w:val="21"/>
                <w:szCs w:val="21"/>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5A8C6555">
            <w:pPr>
              <w:pStyle w:val="73"/>
              <w:spacing w:line="200" w:lineRule="exact"/>
              <w:jc w:val="center"/>
              <w:rPr>
                <w:rFonts w:hint="eastAsia" w:ascii="宋体" w:hAnsi="宋体" w:eastAsia="宋体" w:cs="宋体"/>
                <w:color w:val="auto"/>
                <w:sz w:val="21"/>
                <w:szCs w:val="21"/>
                <w:highlight w:val="none"/>
              </w:rPr>
            </w:pPr>
          </w:p>
        </w:tc>
        <w:tc>
          <w:tcPr>
            <w:tcW w:w="1675" w:type="dxa"/>
            <w:tcBorders>
              <w:top w:val="single" w:color="auto" w:sz="4" w:space="0"/>
              <w:left w:val="nil"/>
              <w:bottom w:val="single" w:color="auto" w:sz="4" w:space="0"/>
              <w:right w:val="single" w:color="auto" w:sz="4" w:space="0"/>
            </w:tcBorders>
            <w:noWrap w:val="0"/>
            <w:vAlign w:val="center"/>
          </w:tcPr>
          <w:p w14:paraId="04381F76">
            <w:pPr>
              <w:pStyle w:val="73"/>
              <w:spacing w:line="200" w:lineRule="exact"/>
              <w:jc w:val="center"/>
              <w:rPr>
                <w:rFonts w:hint="eastAsia" w:ascii="宋体" w:hAnsi="宋体" w:eastAsia="宋体" w:cs="宋体"/>
                <w:color w:val="auto"/>
                <w:sz w:val="21"/>
                <w:szCs w:val="21"/>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31F370EF">
            <w:pPr>
              <w:pStyle w:val="73"/>
              <w:spacing w:line="200" w:lineRule="exact"/>
              <w:jc w:val="center"/>
              <w:rPr>
                <w:rFonts w:hint="eastAsia" w:ascii="宋体" w:hAnsi="宋体" w:eastAsia="宋体" w:cs="宋体"/>
                <w:color w:val="auto"/>
                <w:sz w:val="21"/>
                <w:szCs w:val="21"/>
                <w:highlight w:val="none"/>
              </w:rPr>
            </w:pPr>
          </w:p>
        </w:tc>
      </w:tr>
      <w:tr w14:paraId="3760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4ABC6EC9">
            <w:pPr>
              <w:pStyle w:val="73"/>
              <w:spacing w:line="200" w:lineRule="exact"/>
              <w:jc w:val="center"/>
              <w:rPr>
                <w:rFonts w:hint="eastAsia" w:ascii="宋体" w:hAnsi="宋体" w:eastAsia="宋体" w:cs="宋体"/>
                <w:color w:val="auto"/>
                <w:sz w:val="21"/>
                <w:szCs w:val="21"/>
                <w:highlight w:val="none"/>
              </w:rPr>
            </w:pPr>
          </w:p>
        </w:tc>
        <w:tc>
          <w:tcPr>
            <w:tcW w:w="1359" w:type="dxa"/>
            <w:tcBorders>
              <w:top w:val="single" w:color="auto" w:sz="4" w:space="0"/>
              <w:left w:val="nil"/>
              <w:bottom w:val="single" w:color="auto" w:sz="4" w:space="0"/>
              <w:right w:val="single" w:color="auto" w:sz="4" w:space="0"/>
            </w:tcBorders>
            <w:noWrap w:val="0"/>
            <w:vAlign w:val="center"/>
          </w:tcPr>
          <w:p w14:paraId="34ED43AC">
            <w:pPr>
              <w:pStyle w:val="73"/>
              <w:spacing w:line="200" w:lineRule="exact"/>
              <w:jc w:val="center"/>
              <w:rPr>
                <w:rFonts w:hint="eastAsia" w:ascii="宋体" w:hAnsi="宋体" w:eastAsia="宋体" w:cs="宋体"/>
                <w:color w:val="auto"/>
                <w:sz w:val="21"/>
                <w:szCs w:val="21"/>
                <w:highlight w:val="none"/>
              </w:rPr>
            </w:pPr>
          </w:p>
        </w:tc>
        <w:tc>
          <w:tcPr>
            <w:tcW w:w="918" w:type="dxa"/>
            <w:tcBorders>
              <w:top w:val="single" w:color="auto" w:sz="4" w:space="0"/>
              <w:left w:val="nil"/>
              <w:bottom w:val="single" w:color="auto" w:sz="4" w:space="0"/>
              <w:right w:val="single" w:color="auto" w:sz="4" w:space="0"/>
            </w:tcBorders>
            <w:noWrap w:val="0"/>
            <w:vAlign w:val="center"/>
          </w:tcPr>
          <w:p w14:paraId="4B3314AC">
            <w:pPr>
              <w:pStyle w:val="73"/>
              <w:spacing w:line="200" w:lineRule="exact"/>
              <w:jc w:val="center"/>
              <w:rPr>
                <w:rFonts w:hint="eastAsia" w:ascii="宋体" w:hAnsi="宋体" w:eastAsia="宋体" w:cs="宋体"/>
                <w:color w:val="auto"/>
                <w:sz w:val="21"/>
                <w:szCs w:val="21"/>
                <w:highlight w:val="none"/>
              </w:rPr>
            </w:pPr>
          </w:p>
        </w:tc>
        <w:tc>
          <w:tcPr>
            <w:tcW w:w="852" w:type="dxa"/>
            <w:tcBorders>
              <w:top w:val="single" w:color="auto" w:sz="4" w:space="0"/>
              <w:left w:val="nil"/>
              <w:bottom w:val="single" w:color="auto" w:sz="4" w:space="0"/>
              <w:right w:val="single" w:color="auto" w:sz="4" w:space="0"/>
            </w:tcBorders>
            <w:noWrap w:val="0"/>
            <w:vAlign w:val="center"/>
          </w:tcPr>
          <w:p w14:paraId="4A1E2F26">
            <w:pPr>
              <w:pStyle w:val="73"/>
              <w:spacing w:line="200" w:lineRule="exact"/>
              <w:jc w:val="center"/>
              <w:rPr>
                <w:rFonts w:hint="eastAsia" w:ascii="宋体" w:hAnsi="宋体" w:eastAsia="宋体" w:cs="宋体"/>
                <w:color w:val="auto"/>
                <w:sz w:val="21"/>
                <w:szCs w:val="21"/>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0B0553A5">
            <w:pPr>
              <w:pStyle w:val="73"/>
              <w:spacing w:line="200" w:lineRule="exact"/>
              <w:jc w:val="center"/>
              <w:rPr>
                <w:rFonts w:hint="eastAsia" w:ascii="宋体" w:hAnsi="宋体" w:eastAsia="宋体" w:cs="宋体"/>
                <w:color w:val="auto"/>
                <w:sz w:val="21"/>
                <w:szCs w:val="21"/>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2D4F81AC">
            <w:pPr>
              <w:pStyle w:val="73"/>
              <w:spacing w:line="200" w:lineRule="exact"/>
              <w:jc w:val="center"/>
              <w:rPr>
                <w:rFonts w:hint="eastAsia" w:ascii="宋体" w:hAnsi="宋体" w:eastAsia="宋体" w:cs="宋体"/>
                <w:color w:val="auto"/>
                <w:sz w:val="21"/>
                <w:szCs w:val="21"/>
                <w:highlight w:val="none"/>
              </w:rPr>
            </w:pPr>
          </w:p>
        </w:tc>
        <w:tc>
          <w:tcPr>
            <w:tcW w:w="1675" w:type="dxa"/>
            <w:tcBorders>
              <w:top w:val="single" w:color="auto" w:sz="4" w:space="0"/>
              <w:left w:val="nil"/>
              <w:bottom w:val="single" w:color="auto" w:sz="4" w:space="0"/>
              <w:right w:val="single" w:color="auto" w:sz="4" w:space="0"/>
            </w:tcBorders>
            <w:noWrap w:val="0"/>
            <w:vAlign w:val="center"/>
          </w:tcPr>
          <w:p w14:paraId="472A083A">
            <w:pPr>
              <w:pStyle w:val="73"/>
              <w:spacing w:line="200" w:lineRule="exact"/>
              <w:jc w:val="center"/>
              <w:rPr>
                <w:rFonts w:hint="eastAsia" w:ascii="宋体" w:hAnsi="宋体" w:eastAsia="宋体" w:cs="宋体"/>
                <w:color w:val="auto"/>
                <w:sz w:val="21"/>
                <w:szCs w:val="21"/>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10FB39CD">
            <w:pPr>
              <w:pStyle w:val="73"/>
              <w:spacing w:line="200" w:lineRule="exact"/>
              <w:jc w:val="center"/>
              <w:rPr>
                <w:rFonts w:hint="eastAsia" w:ascii="宋体" w:hAnsi="宋体" w:eastAsia="宋体" w:cs="宋体"/>
                <w:color w:val="auto"/>
                <w:sz w:val="21"/>
                <w:szCs w:val="21"/>
                <w:highlight w:val="none"/>
              </w:rPr>
            </w:pPr>
          </w:p>
        </w:tc>
      </w:tr>
      <w:tr w14:paraId="657E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5B93BAFD">
            <w:pPr>
              <w:pStyle w:val="73"/>
              <w:spacing w:line="200" w:lineRule="exact"/>
              <w:jc w:val="center"/>
              <w:rPr>
                <w:rFonts w:hint="eastAsia" w:ascii="宋体" w:hAnsi="宋体" w:eastAsia="宋体" w:cs="宋体"/>
                <w:color w:val="auto"/>
                <w:sz w:val="21"/>
                <w:szCs w:val="21"/>
                <w:highlight w:val="none"/>
              </w:rPr>
            </w:pPr>
          </w:p>
        </w:tc>
        <w:tc>
          <w:tcPr>
            <w:tcW w:w="1359" w:type="dxa"/>
            <w:tcBorders>
              <w:top w:val="single" w:color="auto" w:sz="4" w:space="0"/>
              <w:left w:val="nil"/>
              <w:bottom w:val="single" w:color="auto" w:sz="4" w:space="0"/>
              <w:right w:val="single" w:color="auto" w:sz="4" w:space="0"/>
            </w:tcBorders>
            <w:noWrap w:val="0"/>
            <w:vAlign w:val="center"/>
          </w:tcPr>
          <w:p w14:paraId="52D006EF">
            <w:pPr>
              <w:pStyle w:val="73"/>
              <w:spacing w:line="200" w:lineRule="exact"/>
              <w:jc w:val="center"/>
              <w:rPr>
                <w:rFonts w:hint="eastAsia" w:ascii="宋体" w:hAnsi="宋体" w:eastAsia="宋体" w:cs="宋体"/>
                <w:color w:val="auto"/>
                <w:sz w:val="21"/>
                <w:szCs w:val="21"/>
                <w:highlight w:val="none"/>
              </w:rPr>
            </w:pPr>
          </w:p>
        </w:tc>
        <w:tc>
          <w:tcPr>
            <w:tcW w:w="918" w:type="dxa"/>
            <w:tcBorders>
              <w:top w:val="single" w:color="auto" w:sz="4" w:space="0"/>
              <w:left w:val="nil"/>
              <w:bottom w:val="single" w:color="auto" w:sz="4" w:space="0"/>
              <w:right w:val="single" w:color="auto" w:sz="4" w:space="0"/>
            </w:tcBorders>
            <w:noWrap w:val="0"/>
            <w:vAlign w:val="center"/>
          </w:tcPr>
          <w:p w14:paraId="0C032113">
            <w:pPr>
              <w:pStyle w:val="73"/>
              <w:spacing w:line="200" w:lineRule="exact"/>
              <w:jc w:val="center"/>
              <w:rPr>
                <w:rFonts w:hint="eastAsia" w:ascii="宋体" w:hAnsi="宋体" w:eastAsia="宋体" w:cs="宋体"/>
                <w:color w:val="auto"/>
                <w:sz w:val="21"/>
                <w:szCs w:val="21"/>
                <w:highlight w:val="none"/>
              </w:rPr>
            </w:pPr>
          </w:p>
        </w:tc>
        <w:tc>
          <w:tcPr>
            <w:tcW w:w="852" w:type="dxa"/>
            <w:tcBorders>
              <w:top w:val="single" w:color="auto" w:sz="4" w:space="0"/>
              <w:left w:val="nil"/>
              <w:bottom w:val="single" w:color="auto" w:sz="4" w:space="0"/>
              <w:right w:val="single" w:color="auto" w:sz="4" w:space="0"/>
            </w:tcBorders>
            <w:noWrap w:val="0"/>
            <w:vAlign w:val="center"/>
          </w:tcPr>
          <w:p w14:paraId="4BF3A9AD">
            <w:pPr>
              <w:pStyle w:val="73"/>
              <w:spacing w:line="200" w:lineRule="exact"/>
              <w:jc w:val="center"/>
              <w:rPr>
                <w:rFonts w:hint="eastAsia" w:ascii="宋体" w:hAnsi="宋体" w:eastAsia="宋体" w:cs="宋体"/>
                <w:color w:val="auto"/>
                <w:sz w:val="21"/>
                <w:szCs w:val="21"/>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10A857E">
            <w:pPr>
              <w:pStyle w:val="73"/>
              <w:spacing w:line="200" w:lineRule="exact"/>
              <w:jc w:val="center"/>
              <w:rPr>
                <w:rFonts w:hint="eastAsia" w:ascii="宋体" w:hAnsi="宋体" w:eastAsia="宋体" w:cs="宋体"/>
                <w:color w:val="auto"/>
                <w:sz w:val="21"/>
                <w:szCs w:val="21"/>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2D81B7FC">
            <w:pPr>
              <w:pStyle w:val="73"/>
              <w:spacing w:line="200" w:lineRule="exact"/>
              <w:jc w:val="center"/>
              <w:rPr>
                <w:rFonts w:hint="eastAsia" w:ascii="宋体" w:hAnsi="宋体" w:eastAsia="宋体" w:cs="宋体"/>
                <w:color w:val="auto"/>
                <w:sz w:val="21"/>
                <w:szCs w:val="21"/>
                <w:highlight w:val="none"/>
              </w:rPr>
            </w:pPr>
          </w:p>
        </w:tc>
        <w:tc>
          <w:tcPr>
            <w:tcW w:w="1675" w:type="dxa"/>
            <w:tcBorders>
              <w:top w:val="single" w:color="auto" w:sz="4" w:space="0"/>
              <w:left w:val="nil"/>
              <w:bottom w:val="single" w:color="auto" w:sz="4" w:space="0"/>
              <w:right w:val="single" w:color="auto" w:sz="4" w:space="0"/>
            </w:tcBorders>
            <w:noWrap w:val="0"/>
            <w:vAlign w:val="center"/>
          </w:tcPr>
          <w:p w14:paraId="63A09750">
            <w:pPr>
              <w:pStyle w:val="73"/>
              <w:spacing w:line="200" w:lineRule="exact"/>
              <w:jc w:val="center"/>
              <w:rPr>
                <w:rFonts w:hint="eastAsia" w:ascii="宋体" w:hAnsi="宋体" w:eastAsia="宋体" w:cs="宋体"/>
                <w:color w:val="auto"/>
                <w:sz w:val="21"/>
                <w:szCs w:val="21"/>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01140C15">
            <w:pPr>
              <w:pStyle w:val="73"/>
              <w:spacing w:line="200" w:lineRule="exact"/>
              <w:jc w:val="center"/>
              <w:rPr>
                <w:rFonts w:hint="eastAsia" w:ascii="宋体" w:hAnsi="宋体" w:eastAsia="宋体" w:cs="宋体"/>
                <w:color w:val="auto"/>
                <w:sz w:val="21"/>
                <w:szCs w:val="21"/>
                <w:highlight w:val="none"/>
              </w:rPr>
            </w:pPr>
          </w:p>
        </w:tc>
      </w:tr>
      <w:tr w14:paraId="069D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78E3E5C9">
            <w:pPr>
              <w:pStyle w:val="73"/>
              <w:spacing w:line="200" w:lineRule="exact"/>
              <w:jc w:val="center"/>
              <w:rPr>
                <w:rFonts w:hint="eastAsia" w:ascii="宋体" w:hAnsi="宋体" w:eastAsia="宋体" w:cs="宋体"/>
                <w:color w:val="auto"/>
                <w:sz w:val="21"/>
                <w:szCs w:val="21"/>
                <w:highlight w:val="none"/>
              </w:rPr>
            </w:pPr>
          </w:p>
        </w:tc>
        <w:tc>
          <w:tcPr>
            <w:tcW w:w="1359" w:type="dxa"/>
            <w:tcBorders>
              <w:top w:val="single" w:color="auto" w:sz="4" w:space="0"/>
              <w:left w:val="nil"/>
              <w:bottom w:val="single" w:color="auto" w:sz="4" w:space="0"/>
              <w:right w:val="single" w:color="auto" w:sz="4" w:space="0"/>
            </w:tcBorders>
            <w:noWrap w:val="0"/>
            <w:vAlign w:val="center"/>
          </w:tcPr>
          <w:p w14:paraId="1984E08D">
            <w:pPr>
              <w:pStyle w:val="73"/>
              <w:spacing w:line="200" w:lineRule="exact"/>
              <w:jc w:val="center"/>
              <w:rPr>
                <w:rFonts w:hint="eastAsia" w:ascii="宋体" w:hAnsi="宋体" w:eastAsia="宋体" w:cs="宋体"/>
                <w:color w:val="auto"/>
                <w:sz w:val="21"/>
                <w:szCs w:val="21"/>
                <w:highlight w:val="none"/>
              </w:rPr>
            </w:pPr>
          </w:p>
        </w:tc>
        <w:tc>
          <w:tcPr>
            <w:tcW w:w="918" w:type="dxa"/>
            <w:tcBorders>
              <w:top w:val="single" w:color="auto" w:sz="4" w:space="0"/>
              <w:left w:val="nil"/>
              <w:bottom w:val="single" w:color="auto" w:sz="4" w:space="0"/>
              <w:right w:val="single" w:color="auto" w:sz="4" w:space="0"/>
            </w:tcBorders>
            <w:noWrap w:val="0"/>
            <w:vAlign w:val="center"/>
          </w:tcPr>
          <w:p w14:paraId="46FC1D73">
            <w:pPr>
              <w:pStyle w:val="73"/>
              <w:spacing w:line="200" w:lineRule="exact"/>
              <w:jc w:val="center"/>
              <w:rPr>
                <w:rFonts w:hint="eastAsia" w:ascii="宋体" w:hAnsi="宋体" w:eastAsia="宋体" w:cs="宋体"/>
                <w:color w:val="auto"/>
                <w:sz w:val="21"/>
                <w:szCs w:val="21"/>
                <w:highlight w:val="none"/>
              </w:rPr>
            </w:pPr>
          </w:p>
        </w:tc>
        <w:tc>
          <w:tcPr>
            <w:tcW w:w="852" w:type="dxa"/>
            <w:tcBorders>
              <w:top w:val="single" w:color="auto" w:sz="4" w:space="0"/>
              <w:left w:val="nil"/>
              <w:bottom w:val="single" w:color="auto" w:sz="4" w:space="0"/>
              <w:right w:val="single" w:color="auto" w:sz="4" w:space="0"/>
            </w:tcBorders>
            <w:noWrap w:val="0"/>
            <w:vAlign w:val="center"/>
          </w:tcPr>
          <w:p w14:paraId="04E1B569">
            <w:pPr>
              <w:pStyle w:val="73"/>
              <w:spacing w:line="200" w:lineRule="exact"/>
              <w:jc w:val="center"/>
              <w:rPr>
                <w:rFonts w:hint="eastAsia" w:ascii="宋体" w:hAnsi="宋体" w:eastAsia="宋体" w:cs="宋体"/>
                <w:color w:val="auto"/>
                <w:sz w:val="21"/>
                <w:szCs w:val="21"/>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4BFCA8B">
            <w:pPr>
              <w:pStyle w:val="73"/>
              <w:spacing w:line="200" w:lineRule="exact"/>
              <w:jc w:val="center"/>
              <w:rPr>
                <w:rFonts w:hint="eastAsia" w:ascii="宋体" w:hAnsi="宋体" w:eastAsia="宋体" w:cs="宋体"/>
                <w:color w:val="auto"/>
                <w:sz w:val="21"/>
                <w:szCs w:val="21"/>
                <w:highlight w:val="none"/>
              </w:rPr>
            </w:pPr>
          </w:p>
        </w:tc>
        <w:tc>
          <w:tcPr>
            <w:tcW w:w="1230" w:type="dxa"/>
            <w:tcBorders>
              <w:top w:val="single" w:color="auto" w:sz="4" w:space="0"/>
              <w:left w:val="nil"/>
              <w:bottom w:val="single" w:color="auto" w:sz="4" w:space="0"/>
              <w:right w:val="single" w:color="auto" w:sz="4" w:space="0"/>
            </w:tcBorders>
            <w:noWrap w:val="0"/>
            <w:vAlign w:val="center"/>
          </w:tcPr>
          <w:p w14:paraId="430AA53B">
            <w:pPr>
              <w:pStyle w:val="73"/>
              <w:spacing w:line="200" w:lineRule="exact"/>
              <w:jc w:val="center"/>
              <w:rPr>
                <w:rFonts w:hint="eastAsia" w:ascii="宋体" w:hAnsi="宋体" w:eastAsia="宋体" w:cs="宋体"/>
                <w:color w:val="auto"/>
                <w:sz w:val="21"/>
                <w:szCs w:val="21"/>
                <w:highlight w:val="none"/>
              </w:rPr>
            </w:pPr>
          </w:p>
        </w:tc>
        <w:tc>
          <w:tcPr>
            <w:tcW w:w="1675" w:type="dxa"/>
            <w:tcBorders>
              <w:top w:val="single" w:color="auto" w:sz="4" w:space="0"/>
              <w:left w:val="nil"/>
              <w:bottom w:val="single" w:color="auto" w:sz="4" w:space="0"/>
              <w:right w:val="single" w:color="auto" w:sz="4" w:space="0"/>
            </w:tcBorders>
            <w:noWrap w:val="0"/>
            <w:vAlign w:val="center"/>
          </w:tcPr>
          <w:p w14:paraId="1541211E">
            <w:pPr>
              <w:pStyle w:val="73"/>
              <w:spacing w:line="200" w:lineRule="exact"/>
              <w:jc w:val="center"/>
              <w:rPr>
                <w:rFonts w:hint="eastAsia" w:ascii="宋体" w:hAnsi="宋体" w:eastAsia="宋体" w:cs="宋体"/>
                <w:color w:val="auto"/>
                <w:sz w:val="21"/>
                <w:szCs w:val="21"/>
                <w:highlight w:val="none"/>
              </w:rPr>
            </w:pPr>
          </w:p>
        </w:tc>
        <w:tc>
          <w:tcPr>
            <w:tcW w:w="1147" w:type="dxa"/>
            <w:tcBorders>
              <w:top w:val="single" w:color="auto" w:sz="4" w:space="0"/>
              <w:left w:val="nil"/>
              <w:bottom w:val="single" w:color="auto" w:sz="4" w:space="0"/>
              <w:right w:val="single" w:color="auto" w:sz="4" w:space="0"/>
            </w:tcBorders>
            <w:noWrap w:val="0"/>
            <w:vAlign w:val="center"/>
          </w:tcPr>
          <w:p w14:paraId="3CE809FB">
            <w:pPr>
              <w:pStyle w:val="73"/>
              <w:spacing w:line="200" w:lineRule="exact"/>
              <w:jc w:val="center"/>
              <w:rPr>
                <w:rFonts w:hint="eastAsia" w:ascii="宋体" w:hAnsi="宋体" w:eastAsia="宋体" w:cs="宋体"/>
                <w:color w:val="auto"/>
                <w:sz w:val="21"/>
                <w:szCs w:val="21"/>
                <w:highlight w:val="none"/>
              </w:rPr>
            </w:pPr>
          </w:p>
        </w:tc>
      </w:tr>
    </w:tbl>
    <w:p w14:paraId="4AFFC47A">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2.2 供货总额（含税）预计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元，</w:t>
      </w:r>
    </w:p>
    <w:p w14:paraId="24F121A4">
      <w:pPr>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其中不含税金额</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lang w:bidi="ar"/>
        </w:rPr>
        <w:t>元 ，</w:t>
      </w:r>
    </w:p>
    <w:p w14:paraId="12D2293A">
      <w:pPr>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增值税</w:t>
      </w:r>
      <w:r>
        <w:rPr>
          <w:rFonts w:hint="eastAsia" w:ascii="宋体" w:hAnsi="宋体" w:eastAsia="宋体" w:cs="宋体"/>
          <w:color w:val="auto"/>
          <w:sz w:val="24"/>
          <w:highlight w:val="none"/>
          <w:u w:val="single" w:color="000000"/>
          <w:lang w:bidi="ar"/>
        </w:rPr>
        <w:t xml:space="preserve"> </w:t>
      </w:r>
      <w:r>
        <w:rPr>
          <w:rFonts w:hint="eastAsia" w:ascii="宋体" w:hAnsi="宋体" w:eastAsia="宋体" w:cs="宋体"/>
          <w:color w:val="auto"/>
          <w:sz w:val="24"/>
          <w:highlight w:val="none"/>
          <w:u w:val="single" w:color="000000"/>
          <w:lang w:val="en-US" w:eastAsia="zh-CN" w:bidi="ar"/>
        </w:rPr>
        <w:t xml:space="preserve">                                                   </w:t>
      </w:r>
      <w:r>
        <w:rPr>
          <w:rFonts w:hint="eastAsia" w:ascii="宋体" w:hAnsi="宋体" w:eastAsia="宋体" w:cs="宋体"/>
          <w:color w:val="auto"/>
          <w:sz w:val="24"/>
          <w:highlight w:val="none"/>
          <w:u w:val="single" w:color="000000"/>
          <w:lang w:bidi="ar"/>
        </w:rPr>
        <w:t xml:space="preserve">  </w:t>
      </w:r>
      <w:r>
        <w:rPr>
          <w:rFonts w:hint="eastAsia" w:ascii="宋体" w:hAnsi="宋体" w:eastAsia="宋体" w:cs="宋体"/>
          <w:color w:val="auto"/>
          <w:sz w:val="24"/>
          <w:highlight w:val="none"/>
          <w:lang w:bidi="ar"/>
        </w:rPr>
        <w:t>元</w:t>
      </w:r>
      <w:r>
        <w:rPr>
          <w:rFonts w:hint="eastAsia" w:ascii="宋体" w:hAnsi="宋体" w:eastAsia="宋体" w:cs="宋体"/>
          <w:color w:val="auto"/>
          <w:sz w:val="24"/>
          <w:highlight w:val="none"/>
          <w:lang w:eastAsia="zh-CN" w:bidi="ar"/>
        </w:rPr>
        <w:t>。</w:t>
      </w:r>
    </w:p>
    <w:p w14:paraId="49DC6FF4">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 合同价款及付款方式：</w:t>
      </w:r>
    </w:p>
    <w:p w14:paraId="5632BA65">
      <w:pPr>
        <w:pStyle w:val="73"/>
        <w:keepNext w:val="0"/>
        <w:keepLines w:val="0"/>
        <w:pageBreakBefore w:val="0"/>
        <w:kinsoku/>
        <w:wordWrap/>
        <w:overflowPunct/>
        <w:topLinePunct w:val="0"/>
        <w:bidi w:val="0"/>
        <w:snapToGrid/>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2.3.1计量方式：乙方每次供货均由甲方指定人员书面签收，供货结束后，由甲、乙双方对乙方供应材料的数量和金额进行对账及结算。</w:t>
      </w:r>
    </w:p>
    <w:p w14:paraId="024C431F">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2.3.2乙方每次供货均由甲方指定人员书面签收，签收单一式两份作为对账依据，供货结束后，由甲、乙双方对乙方供应材料的数量和金额进行对账及结算，结算单加盖甲方结算章后生效，结算单作为付款依据；</w:t>
      </w:r>
    </w:p>
    <w:p w14:paraId="052A3FF4">
      <w:pPr>
        <w:pStyle w:val="73"/>
        <w:keepNext w:val="0"/>
        <w:keepLines w:val="0"/>
        <w:pageBreakBefore w:val="0"/>
        <w:kinsoku/>
        <w:wordWrap/>
        <w:overflowPunct/>
        <w:topLinePunct w:val="0"/>
        <w:bidi w:val="0"/>
        <w:snapToGrid/>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2.3.3付款方式：</w:t>
      </w:r>
    </w:p>
    <w:p w14:paraId="3CC86174">
      <w:pPr>
        <w:pStyle w:val="73"/>
        <w:keepNext w:val="0"/>
        <w:keepLines w:val="0"/>
        <w:pageBreakBefore w:val="0"/>
        <w:kinsoku/>
        <w:wordWrap/>
        <w:overflowPunct/>
        <w:topLinePunct w:val="0"/>
        <w:bidi w:val="0"/>
        <w:snapToGrid/>
        <w:spacing w:line="380" w:lineRule="exact"/>
        <w:ind w:firstLine="1060" w:firstLineChars="4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支付方式为</w:t>
      </w:r>
      <w:r>
        <w:rPr>
          <w:rFonts w:hint="eastAsia" w:ascii="宋体" w:hAnsi="宋体" w:eastAsia="宋体" w:cs="宋体"/>
          <w:color w:val="auto"/>
          <w:sz w:val="24"/>
          <w:szCs w:val="24"/>
          <w:highlight w:val="none"/>
          <w:lang w:eastAsia="zh-CN"/>
        </w:rPr>
        <w:t>：</w:t>
      </w:r>
    </w:p>
    <w:p w14:paraId="776FB6C3">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2.3.4本工程采用全费用单价合同（包括了材料费、装卸车费、运费、保险费、税金）</w:t>
      </w:r>
      <w:r>
        <w:rPr>
          <w:rFonts w:hint="eastAsia" w:ascii="宋体" w:hAnsi="宋体" w:eastAsia="宋体" w:cs="宋体"/>
          <w:color w:val="auto"/>
          <w:highlight w:val="none"/>
          <w:lang w:eastAsia="zh-CN"/>
        </w:rPr>
        <w:t>。</w:t>
      </w:r>
    </w:p>
    <w:p w14:paraId="1887F44D">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2"/>
          <w:highlight w:val="none"/>
        </w:rPr>
        <w:t>2.3.5在甲方向乙方支付货款前，乙方应向甲方开具</w:t>
      </w:r>
      <w:r>
        <w:rPr>
          <w:rFonts w:hint="eastAsia" w:ascii="宋体" w:hAnsi="宋体" w:eastAsia="宋体" w:cs="宋体"/>
          <w:color w:val="auto"/>
          <w:kern w:val="2"/>
          <w:highlight w:val="none"/>
          <w:u w:val="single"/>
        </w:rPr>
        <w:t xml:space="preserve"> 13 % </w:t>
      </w:r>
      <w:r>
        <w:rPr>
          <w:rFonts w:hint="eastAsia" w:ascii="宋体" w:hAnsi="宋体" w:eastAsia="宋体" w:cs="宋体"/>
          <w:color w:val="auto"/>
          <w:kern w:val="2"/>
          <w:highlight w:val="none"/>
        </w:rPr>
        <w:t>增值税专用发票。</w:t>
      </w:r>
      <w:r>
        <w:rPr>
          <w:rFonts w:hint="eastAsia" w:ascii="宋体" w:hAnsi="宋体" w:eastAsia="宋体" w:cs="宋体"/>
          <w:color w:val="auto"/>
          <w:highlight w:val="none"/>
        </w:rPr>
        <w:t>否则，甲方有权拒绝付款并顺延付款时间，该行为并不视为甲方违约。</w:t>
      </w:r>
    </w:p>
    <w:p w14:paraId="309D8A5B">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2.3.6乙方未按照甲方要求及时开具发票，影响甲方进行税务抵扣的，甲方有权拒绝付款并顺延付款时间。因乙方开具发票不及时给甲方造成无法及时认证、抵扣等情形的，乙方需向甲方承担赔偿责任，包括但不限于税款、滞纳金、罚款及相关损失等。</w:t>
      </w:r>
    </w:p>
    <w:p w14:paraId="2A85F4F1">
      <w:pPr>
        <w:keepNext w:val="0"/>
        <w:keepLines w:val="0"/>
        <w:pageBreakBefore w:val="0"/>
        <w:kinsoku/>
        <w:wordWrap/>
        <w:overflowPunct/>
        <w:topLinePunct w:val="0"/>
        <w:bidi w:val="0"/>
        <w:snapToGrid/>
        <w:spacing w:line="3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2.3.7乙方必须确保发票票面信息全部真实，相关材料品目、价款等内容与本合同相一致。</w:t>
      </w:r>
      <w:r>
        <w:rPr>
          <w:rFonts w:hint="eastAsia" w:ascii="宋体" w:hAnsi="宋体" w:eastAsia="宋体" w:cs="宋体"/>
          <w:color w:val="auto"/>
          <w:sz w:val="24"/>
          <w:highlight w:val="none"/>
          <w:lang w:bidi="ar"/>
        </w:rPr>
        <w:t>因乙方开具的发票不规范、不合法或涉嫌虚开发票引起税务问题的，以及</w:t>
      </w:r>
      <w:r>
        <w:rPr>
          <w:rFonts w:hint="eastAsia" w:ascii="宋体" w:hAnsi="宋体" w:eastAsia="宋体" w:cs="宋体"/>
          <w:color w:val="auto"/>
          <w:kern w:val="0"/>
          <w:sz w:val="24"/>
          <w:highlight w:val="none"/>
          <w:lang w:bidi="ar"/>
        </w:rPr>
        <w:t>因发票票面信息有误导致发票不能抵扣税款或者被认定为虚开的，</w:t>
      </w:r>
      <w:r>
        <w:rPr>
          <w:rFonts w:hint="eastAsia" w:ascii="宋体" w:hAnsi="宋体" w:eastAsia="宋体" w:cs="宋体"/>
          <w:color w:val="auto"/>
          <w:sz w:val="24"/>
          <w:highlight w:val="none"/>
          <w:lang w:bidi="ar"/>
        </w:rPr>
        <w:t>乙方需依法向甲方重新开具发票，</w:t>
      </w:r>
      <w:r>
        <w:rPr>
          <w:rFonts w:hint="eastAsia" w:ascii="宋体" w:hAnsi="宋体" w:eastAsia="宋体" w:cs="宋体"/>
          <w:color w:val="auto"/>
          <w:kern w:val="0"/>
          <w:sz w:val="24"/>
          <w:highlight w:val="none"/>
          <w:lang w:bidi="ar"/>
        </w:rPr>
        <w:t>乙方需向甲方承担赔偿责任，</w:t>
      </w:r>
      <w:r>
        <w:rPr>
          <w:rFonts w:hint="eastAsia" w:ascii="宋体" w:hAnsi="宋体" w:eastAsia="宋体" w:cs="宋体"/>
          <w:color w:val="auto"/>
          <w:sz w:val="24"/>
          <w:highlight w:val="none"/>
          <w:lang w:bidi="ar"/>
        </w:rPr>
        <w:t>包括但不限于税款、滞纳金、罚款及相关损失等。</w:t>
      </w:r>
    </w:p>
    <w:p w14:paraId="18D10F04">
      <w:pPr>
        <w:keepNext w:val="0"/>
        <w:keepLines w:val="0"/>
        <w:pageBreakBefore w:val="0"/>
        <w:kinsoku/>
        <w:wordWrap/>
        <w:overflowPunct/>
        <w:topLinePunct w:val="0"/>
        <w:autoSpaceDE w:val="0"/>
        <w:autoSpaceDN w:val="0"/>
        <w:bidi w:val="0"/>
        <w:adjustRightInd w:val="0"/>
        <w:snapToGrid/>
        <w:spacing w:line="380" w:lineRule="exact"/>
        <w:ind w:firstLine="490" w:firstLineChars="200"/>
        <w:jc w:val="left"/>
        <w:rPr>
          <w:rFonts w:hint="eastAsia" w:ascii="宋体" w:hAnsi="宋体" w:eastAsia="宋体" w:cs="宋体"/>
          <w:b/>
          <w:color w:val="auto"/>
          <w:spacing w:val="2"/>
          <w:kern w:val="0"/>
          <w:sz w:val="24"/>
          <w:highlight w:val="none"/>
        </w:rPr>
      </w:pPr>
      <w:r>
        <w:rPr>
          <w:rFonts w:hint="eastAsia" w:ascii="宋体" w:hAnsi="宋体" w:eastAsia="宋体" w:cs="宋体"/>
          <w:b/>
          <w:color w:val="auto"/>
          <w:spacing w:val="2"/>
          <w:kern w:val="0"/>
          <w:sz w:val="24"/>
          <w:highlight w:val="none"/>
          <w:lang w:bidi="ar"/>
        </w:rPr>
        <w:t>三、供货期限</w:t>
      </w:r>
    </w:p>
    <w:p w14:paraId="54E24483">
      <w:pPr>
        <w:pStyle w:val="73"/>
        <w:keepNext w:val="0"/>
        <w:keepLines w:val="0"/>
        <w:pageBreakBefore w:val="0"/>
        <w:kinsoku/>
        <w:wordWrap/>
        <w:overflowPunct/>
        <w:topLinePunct w:val="0"/>
        <w:bidi w:val="0"/>
        <w:snapToGrid/>
        <w:spacing w:line="380" w:lineRule="exact"/>
        <w:ind w:firstLine="488" w:firstLine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 xml:space="preserve">3.1 </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自</w:t>
      </w:r>
      <w:r>
        <w:rPr>
          <w:rFonts w:hint="eastAsia" w:ascii="宋体" w:hAnsi="宋体" w:eastAsia="宋体" w:cs="宋体"/>
          <w:color w:val="auto"/>
          <w:highlight w:val="none"/>
          <w:lang w:val="en-US" w:eastAsia="zh-CN"/>
        </w:rPr>
        <w:t>接到甲方通知之日起开始供货</w:t>
      </w:r>
      <w:r>
        <w:rPr>
          <w:rFonts w:hint="eastAsia" w:ascii="宋体" w:hAnsi="宋体" w:eastAsia="宋体" w:cs="宋体"/>
          <w:color w:val="auto"/>
          <w:spacing w:val="2"/>
          <w:highlight w:val="none"/>
        </w:rPr>
        <w:t>，供货周期约</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lang w:val="en-US" w:eastAsia="zh-CN"/>
        </w:rPr>
        <w:t xml:space="preserve">   </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天。</w:t>
      </w:r>
    </w:p>
    <w:p w14:paraId="2A39901B">
      <w:pPr>
        <w:keepNext w:val="0"/>
        <w:keepLines w:val="0"/>
        <w:pageBreakBefore w:val="0"/>
        <w:kinsoku/>
        <w:wordWrap/>
        <w:overflowPunct/>
        <w:topLinePunct w:val="0"/>
        <w:autoSpaceDE w:val="0"/>
        <w:autoSpaceDN w:val="0"/>
        <w:bidi w:val="0"/>
        <w:adjustRightInd w:val="0"/>
        <w:snapToGrid/>
        <w:spacing w:line="380" w:lineRule="exact"/>
        <w:ind w:firstLine="490" w:firstLineChars="200"/>
        <w:jc w:val="left"/>
        <w:rPr>
          <w:rFonts w:hint="eastAsia" w:ascii="宋体" w:hAnsi="宋体" w:eastAsia="宋体" w:cs="宋体"/>
          <w:b/>
          <w:color w:val="auto"/>
          <w:spacing w:val="2"/>
          <w:kern w:val="0"/>
          <w:sz w:val="24"/>
          <w:highlight w:val="none"/>
        </w:rPr>
      </w:pPr>
      <w:r>
        <w:rPr>
          <w:rFonts w:hint="eastAsia" w:ascii="宋体" w:hAnsi="宋体" w:eastAsia="宋体" w:cs="宋体"/>
          <w:b/>
          <w:color w:val="auto"/>
          <w:spacing w:val="2"/>
          <w:kern w:val="0"/>
          <w:sz w:val="24"/>
          <w:highlight w:val="none"/>
          <w:lang w:bidi="ar"/>
        </w:rPr>
        <w:t>四、交货地点、时间、方式</w:t>
      </w:r>
    </w:p>
    <w:p w14:paraId="5ABAC437">
      <w:pPr>
        <w:keepNext w:val="0"/>
        <w:keepLines w:val="0"/>
        <w:pageBreakBefore w:val="0"/>
        <w:kinsoku/>
        <w:wordWrap/>
        <w:overflowPunct/>
        <w:topLinePunct w:val="0"/>
        <w:autoSpaceDE w:val="0"/>
        <w:autoSpaceDN w:val="0"/>
        <w:bidi w:val="0"/>
        <w:adjustRightInd w:val="0"/>
        <w:snapToGrid/>
        <w:spacing w:line="380" w:lineRule="exact"/>
        <w:ind w:firstLine="488"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pacing w:val="2"/>
          <w:kern w:val="0"/>
          <w:sz w:val="24"/>
          <w:highlight w:val="none"/>
          <w:lang w:bidi="ar"/>
        </w:rPr>
        <w:t>4.1 交货地点：</w:t>
      </w:r>
      <w:r>
        <w:rPr>
          <w:rFonts w:hint="eastAsia" w:ascii="宋体" w:hAnsi="宋体" w:eastAsia="宋体" w:cs="宋体"/>
          <w:color w:val="auto"/>
          <w:sz w:val="24"/>
          <w:highlight w:val="none"/>
          <w:u w:val="single"/>
          <w:lang w:bidi="ar"/>
        </w:rPr>
        <w:t xml:space="preserve">                                                 </w:t>
      </w:r>
    </w:p>
    <w:p w14:paraId="0DC94B3E">
      <w:pPr>
        <w:keepNext w:val="0"/>
        <w:keepLines w:val="0"/>
        <w:pageBreakBefore w:val="0"/>
        <w:kinsoku/>
        <w:wordWrap/>
        <w:overflowPunct/>
        <w:topLinePunct w:val="0"/>
        <w:autoSpaceDE w:val="0"/>
        <w:autoSpaceDN w:val="0"/>
        <w:bidi w:val="0"/>
        <w:adjustRightInd w:val="0"/>
        <w:snapToGrid/>
        <w:spacing w:line="380" w:lineRule="exact"/>
        <w:ind w:firstLine="488" w:firstLineChars="200"/>
        <w:jc w:val="left"/>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lang w:bidi="ar"/>
        </w:rPr>
        <w:t>4.2 甲方指定材料收货及对账人员：</w:t>
      </w:r>
      <w:r>
        <w:rPr>
          <w:rFonts w:hint="eastAsia" w:ascii="宋体" w:hAnsi="宋体" w:eastAsia="宋体" w:cs="宋体"/>
          <w:color w:val="auto"/>
          <w:spacing w:val="2"/>
          <w:kern w:val="0"/>
          <w:sz w:val="24"/>
          <w:highlight w:val="none"/>
          <w:lang w:bidi="ar"/>
        </w:rPr>
        <w:tab/>
      </w:r>
    </w:p>
    <w:p w14:paraId="7CC6BEE7">
      <w:pPr>
        <w:keepNext w:val="0"/>
        <w:keepLines w:val="0"/>
        <w:pageBreakBefore w:val="0"/>
        <w:kinsoku/>
        <w:wordWrap/>
        <w:overflowPunct/>
        <w:topLinePunct w:val="0"/>
        <w:autoSpaceDE w:val="0"/>
        <w:autoSpaceDN w:val="0"/>
        <w:bidi w:val="0"/>
        <w:adjustRightInd w:val="0"/>
        <w:snapToGrid/>
        <w:spacing w:line="380" w:lineRule="exact"/>
        <w:ind w:firstLine="488" w:firstLineChars="200"/>
        <w:jc w:val="left"/>
        <w:rPr>
          <w:rFonts w:hint="eastAsia" w:ascii="宋体" w:hAnsi="宋体" w:eastAsia="宋体" w:cs="宋体"/>
          <w:color w:val="auto"/>
          <w:spacing w:val="2"/>
          <w:kern w:val="0"/>
          <w:sz w:val="24"/>
          <w:highlight w:val="none"/>
          <w:u w:val="single"/>
        </w:rPr>
      </w:pPr>
      <w:r>
        <w:rPr>
          <w:rFonts w:hint="eastAsia" w:ascii="宋体" w:hAnsi="宋体" w:eastAsia="宋体" w:cs="宋体"/>
          <w:color w:val="auto"/>
          <w:spacing w:val="2"/>
          <w:kern w:val="0"/>
          <w:sz w:val="24"/>
          <w:highlight w:val="none"/>
          <w:lang w:bidi="ar"/>
        </w:rPr>
        <w:t>姓名：</w:t>
      </w:r>
      <w:r>
        <w:rPr>
          <w:rFonts w:hint="eastAsia" w:ascii="宋体" w:hAnsi="宋体" w:eastAsia="宋体" w:cs="宋体"/>
          <w:color w:val="auto"/>
          <w:spacing w:val="2"/>
          <w:kern w:val="0"/>
          <w:sz w:val="24"/>
          <w:highlight w:val="none"/>
          <w:u w:val="single"/>
          <w:lang w:bidi="ar"/>
        </w:rPr>
        <w:t xml:space="preserve">         </w:t>
      </w:r>
      <w:r>
        <w:rPr>
          <w:rFonts w:hint="eastAsia" w:ascii="宋体" w:hAnsi="宋体" w:eastAsia="宋体" w:cs="宋体"/>
          <w:color w:val="auto"/>
          <w:spacing w:val="2"/>
          <w:kern w:val="0"/>
          <w:sz w:val="24"/>
          <w:highlight w:val="none"/>
          <w:lang w:bidi="ar"/>
        </w:rPr>
        <w:t xml:space="preserve"> 电话：</w:t>
      </w:r>
      <w:r>
        <w:rPr>
          <w:rFonts w:hint="eastAsia" w:ascii="宋体" w:hAnsi="宋体" w:eastAsia="宋体" w:cs="宋体"/>
          <w:color w:val="auto"/>
          <w:spacing w:val="2"/>
          <w:kern w:val="0"/>
          <w:sz w:val="24"/>
          <w:highlight w:val="none"/>
          <w:u w:val="single"/>
          <w:lang w:bidi="ar"/>
        </w:rPr>
        <w:t xml:space="preserve">                    </w:t>
      </w:r>
    </w:p>
    <w:p w14:paraId="49293F71">
      <w:pPr>
        <w:keepNext w:val="0"/>
        <w:keepLines w:val="0"/>
        <w:pageBreakBefore w:val="0"/>
        <w:kinsoku/>
        <w:wordWrap/>
        <w:overflowPunct/>
        <w:topLinePunct w:val="0"/>
        <w:autoSpaceDE w:val="0"/>
        <w:autoSpaceDN w:val="0"/>
        <w:bidi w:val="0"/>
        <w:adjustRightInd w:val="0"/>
        <w:snapToGrid/>
        <w:spacing w:line="380" w:lineRule="exact"/>
        <w:ind w:firstLine="490" w:firstLineChars="200"/>
        <w:jc w:val="left"/>
        <w:rPr>
          <w:rFonts w:hint="eastAsia" w:ascii="宋体" w:hAnsi="宋体" w:eastAsia="宋体" w:cs="宋体"/>
          <w:b/>
          <w:color w:val="auto"/>
          <w:spacing w:val="2"/>
          <w:kern w:val="0"/>
          <w:sz w:val="24"/>
          <w:highlight w:val="none"/>
        </w:rPr>
      </w:pPr>
      <w:r>
        <w:rPr>
          <w:rFonts w:hint="eastAsia" w:ascii="宋体" w:hAnsi="宋体" w:eastAsia="宋体" w:cs="宋体"/>
          <w:b/>
          <w:color w:val="auto"/>
          <w:spacing w:val="2"/>
          <w:kern w:val="0"/>
          <w:sz w:val="24"/>
          <w:highlight w:val="none"/>
          <w:lang w:bidi="ar"/>
        </w:rPr>
        <w:t>五、甲方的责任和义务</w:t>
      </w:r>
    </w:p>
    <w:p w14:paraId="5126EBB7">
      <w:pPr>
        <w:keepNext w:val="0"/>
        <w:keepLines w:val="0"/>
        <w:pageBreakBefore w:val="0"/>
        <w:kinsoku/>
        <w:wordWrap/>
        <w:overflowPunct/>
        <w:topLinePunct w:val="0"/>
        <w:autoSpaceDE w:val="0"/>
        <w:autoSpaceDN w:val="0"/>
        <w:bidi w:val="0"/>
        <w:adjustRightInd w:val="0"/>
        <w:snapToGrid/>
        <w:spacing w:line="380" w:lineRule="exact"/>
        <w:ind w:firstLine="488" w:firstLineChars="200"/>
        <w:jc w:val="left"/>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lang w:bidi="ar"/>
        </w:rPr>
        <w:t>5.1 甲方应根据施工进度</w:t>
      </w:r>
      <w:r>
        <w:rPr>
          <w:rFonts w:hint="eastAsia" w:ascii="宋体" w:hAnsi="宋体" w:eastAsia="宋体" w:cs="宋体"/>
          <w:color w:val="auto"/>
          <w:spacing w:val="2"/>
          <w:kern w:val="0"/>
          <w:sz w:val="24"/>
          <w:highlight w:val="none"/>
          <w:lang w:eastAsia="zh-CN" w:bidi="ar"/>
        </w:rPr>
        <w:t>，</w:t>
      </w:r>
      <w:r>
        <w:rPr>
          <w:rFonts w:hint="eastAsia" w:ascii="宋体" w:hAnsi="宋体" w:eastAsia="宋体" w:cs="宋体"/>
          <w:color w:val="auto"/>
          <w:spacing w:val="2"/>
          <w:kern w:val="0"/>
          <w:sz w:val="24"/>
          <w:highlight w:val="none"/>
          <w:lang w:bidi="ar"/>
        </w:rPr>
        <w:t>向乙方提出供货要求通知；</w:t>
      </w:r>
    </w:p>
    <w:p w14:paraId="36646DD5">
      <w:pPr>
        <w:keepNext w:val="0"/>
        <w:keepLines w:val="0"/>
        <w:pageBreakBefore w:val="0"/>
        <w:kinsoku/>
        <w:wordWrap/>
        <w:overflowPunct/>
        <w:topLinePunct w:val="0"/>
        <w:autoSpaceDE w:val="0"/>
        <w:autoSpaceDN w:val="0"/>
        <w:bidi w:val="0"/>
        <w:adjustRightInd w:val="0"/>
        <w:snapToGrid/>
        <w:spacing w:line="380" w:lineRule="exact"/>
        <w:ind w:firstLine="488" w:firstLineChars="200"/>
        <w:jc w:val="left"/>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lang w:bidi="ar"/>
        </w:rPr>
        <w:t>5.2 甲方负责提供具备卸货条件的场地。</w:t>
      </w:r>
    </w:p>
    <w:p w14:paraId="015D86A0">
      <w:pPr>
        <w:keepNext w:val="0"/>
        <w:keepLines w:val="0"/>
        <w:pageBreakBefore w:val="0"/>
        <w:kinsoku/>
        <w:wordWrap/>
        <w:overflowPunct/>
        <w:topLinePunct w:val="0"/>
        <w:autoSpaceDE w:val="0"/>
        <w:autoSpaceDN w:val="0"/>
        <w:bidi w:val="0"/>
        <w:adjustRightInd w:val="0"/>
        <w:snapToGrid/>
        <w:spacing w:line="380" w:lineRule="exact"/>
        <w:ind w:firstLine="490" w:firstLineChars="200"/>
        <w:jc w:val="left"/>
        <w:rPr>
          <w:rFonts w:hint="eastAsia" w:ascii="宋体" w:hAnsi="宋体" w:eastAsia="宋体" w:cs="宋体"/>
          <w:b/>
          <w:color w:val="auto"/>
          <w:spacing w:val="2"/>
          <w:kern w:val="0"/>
          <w:sz w:val="24"/>
          <w:highlight w:val="none"/>
        </w:rPr>
      </w:pPr>
      <w:r>
        <w:rPr>
          <w:rFonts w:hint="eastAsia" w:ascii="宋体" w:hAnsi="宋体" w:eastAsia="宋体" w:cs="宋体"/>
          <w:b/>
          <w:color w:val="auto"/>
          <w:spacing w:val="2"/>
          <w:kern w:val="0"/>
          <w:sz w:val="24"/>
          <w:highlight w:val="none"/>
          <w:lang w:bidi="ar"/>
        </w:rPr>
        <w:t>六、乙方的责任和义务</w:t>
      </w:r>
    </w:p>
    <w:p w14:paraId="45DC7F5A">
      <w:pPr>
        <w:keepNext w:val="0"/>
        <w:keepLines w:val="0"/>
        <w:pageBreakBefore w:val="0"/>
        <w:kinsoku/>
        <w:wordWrap/>
        <w:overflowPunct/>
        <w:topLinePunct w:val="0"/>
        <w:autoSpaceDE w:val="0"/>
        <w:autoSpaceDN w:val="0"/>
        <w:bidi w:val="0"/>
        <w:adjustRightInd w:val="0"/>
        <w:snapToGrid/>
        <w:spacing w:line="380" w:lineRule="exact"/>
        <w:ind w:firstLine="488" w:firstLineChars="200"/>
        <w:jc w:val="left"/>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lang w:bidi="ar"/>
        </w:rPr>
        <w:t>6.1乙方应提供安全牢固的运输工具，车辆进入施工现场必须遵守现场的规章制度，不得随意鸣笛，服从甲方现场管理人员指挥，若损坏工地设施需照价赔偿，乙方在运输及装卸过程中所发生的安全事故及一切风险、责任、费用均由乙方负责；</w:t>
      </w:r>
    </w:p>
    <w:p w14:paraId="334F33BB">
      <w:pPr>
        <w:keepNext w:val="0"/>
        <w:keepLines w:val="0"/>
        <w:pageBreakBefore w:val="0"/>
        <w:kinsoku/>
        <w:wordWrap/>
        <w:overflowPunct/>
        <w:topLinePunct w:val="0"/>
        <w:autoSpaceDE w:val="0"/>
        <w:autoSpaceDN w:val="0"/>
        <w:bidi w:val="0"/>
        <w:adjustRightInd w:val="0"/>
        <w:snapToGrid/>
        <w:spacing w:line="380" w:lineRule="exact"/>
        <w:ind w:firstLine="488"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pacing w:val="2"/>
          <w:kern w:val="0"/>
          <w:sz w:val="24"/>
          <w:highlight w:val="none"/>
          <w:lang w:bidi="ar"/>
        </w:rPr>
        <w:t>6.2</w:t>
      </w:r>
      <w:r>
        <w:rPr>
          <w:rFonts w:hint="eastAsia" w:ascii="宋体" w:hAnsi="宋体" w:eastAsia="宋体" w:cs="宋体"/>
          <w:color w:val="auto"/>
          <w:kern w:val="0"/>
          <w:sz w:val="24"/>
          <w:highlight w:val="none"/>
          <w:lang w:bidi="ar"/>
        </w:rPr>
        <w:t>乙方在结清货款前应提供符合我集团公司财审部要求的增值税专用发票，否则甲方有权拒绝付款，该行为并不视为甲方违约。</w:t>
      </w:r>
    </w:p>
    <w:p w14:paraId="246CAA9E">
      <w:pPr>
        <w:keepNext w:val="0"/>
        <w:keepLines w:val="0"/>
        <w:pageBreakBefore w:val="0"/>
        <w:kinsoku/>
        <w:wordWrap/>
        <w:overflowPunct/>
        <w:topLinePunct w:val="0"/>
        <w:bidi w:val="0"/>
        <w:snapToGrid/>
        <w:spacing w:line="380" w:lineRule="exact"/>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kern w:val="0"/>
          <w:sz w:val="24"/>
          <w:highlight w:val="none"/>
          <w:lang w:bidi="ar"/>
        </w:rPr>
        <w:t>6.3乙方保证材料的质量合格，</w:t>
      </w:r>
      <w:r>
        <w:rPr>
          <w:rFonts w:hint="eastAsia" w:ascii="宋体" w:hAnsi="宋体" w:eastAsia="宋体" w:cs="宋体"/>
          <w:color w:val="auto"/>
          <w:kern w:val="0"/>
          <w:sz w:val="24"/>
          <w:highlight w:val="none"/>
          <w:lang w:val="en-US" w:eastAsia="zh-CN" w:bidi="ar"/>
        </w:rPr>
        <w:t>乙方供应材料质量不合格，甲方有权拒付货款。</w:t>
      </w:r>
      <w:r>
        <w:rPr>
          <w:rFonts w:hint="eastAsia" w:ascii="宋体" w:hAnsi="宋体" w:eastAsia="宋体" w:cs="宋体"/>
          <w:color w:val="auto"/>
          <w:kern w:val="0"/>
          <w:sz w:val="24"/>
          <w:highlight w:val="none"/>
          <w:lang w:bidi="ar"/>
        </w:rPr>
        <w:t>乙方保证材料的质量合格</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因材料质量问题引起的一切后果及发生的一切费用由乙方全部承担。</w:t>
      </w:r>
      <w:r>
        <w:rPr>
          <w:rFonts w:hint="eastAsia" w:ascii="宋体" w:hAnsi="宋体" w:eastAsia="宋体" w:cs="宋体"/>
          <w:color w:val="auto"/>
          <w:sz w:val="24"/>
          <w:highlight w:val="none"/>
          <w:lang w:bidi="ar"/>
        </w:rPr>
        <w:t>乙方在材料供应、运输、装卸过程中发生的一切安全责任由乙方承担全部责任。</w:t>
      </w:r>
    </w:p>
    <w:p w14:paraId="50373CD4">
      <w:pPr>
        <w:keepNext w:val="0"/>
        <w:keepLines w:val="0"/>
        <w:pageBreakBefore w:val="0"/>
        <w:kinsoku/>
        <w:wordWrap/>
        <w:overflowPunct/>
        <w:topLinePunct w:val="0"/>
        <w:autoSpaceDE w:val="0"/>
        <w:bidi w:val="0"/>
        <w:snapToGrid/>
        <w:spacing w:line="38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6.4本协议所指损失，除本协议各条款所明确之损失外，包括但不限于由此产生的诉讼费、保全费、诉讼保险费、律师费、公证费、调查取证费等各项费用。</w:t>
      </w:r>
    </w:p>
    <w:p w14:paraId="5E489780">
      <w:pPr>
        <w:keepNext w:val="0"/>
        <w:keepLines w:val="0"/>
        <w:pageBreakBefore w:val="0"/>
        <w:kinsoku/>
        <w:wordWrap/>
        <w:overflowPunct/>
        <w:topLinePunct w:val="0"/>
        <w:autoSpaceDE w:val="0"/>
        <w:autoSpaceDN w:val="0"/>
        <w:bidi w:val="0"/>
        <w:adjustRightInd w:val="0"/>
        <w:snapToGrid/>
        <w:spacing w:line="380" w:lineRule="exact"/>
        <w:ind w:firstLine="490" w:firstLineChars="200"/>
        <w:jc w:val="left"/>
        <w:rPr>
          <w:rFonts w:hint="eastAsia" w:ascii="宋体" w:hAnsi="宋体" w:eastAsia="宋体" w:cs="宋体"/>
          <w:b/>
          <w:color w:val="auto"/>
          <w:kern w:val="0"/>
          <w:sz w:val="24"/>
          <w:highlight w:val="none"/>
        </w:rPr>
      </w:pPr>
      <w:r>
        <w:rPr>
          <w:rFonts w:hint="eastAsia" w:ascii="宋体" w:hAnsi="宋体" w:eastAsia="宋体" w:cs="宋体"/>
          <w:b/>
          <w:bCs/>
          <w:color w:val="auto"/>
          <w:spacing w:val="2"/>
          <w:kern w:val="0"/>
          <w:sz w:val="24"/>
          <w:highlight w:val="none"/>
          <w:lang w:bidi="ar"/>
        </w:rPr>
        <w:t>七</w:t>
      </w:r>
      <w:r>
        <w:rPr>
          <w:rFonts w:hint="eastAsia" w:ascii="宋体" w:hAnsi="宋体" w:eastAsia="宋体" w:cs="宋体"/>
          <w:b/>
          <w:bCs/>
          <w:color w:val="auto"/>
          <w:kern w:val="0"/>
          <w:sz w:val="24"/>
          <w:highlight w:val="none"/>
          <w:lang w:bidi="ar"/>
        </w:rPr>
        <w:t>、</w:t>
      </w:r>
      <w:r>
        <w:rPr>
          <w:rFonts w:hint="eastAsia" w:ascii="宋体" w:hAnsi="宋体" w:eastAsia="宋体" w:cs="宋体"/>
          <w:b/>
          <w:color w:val="auto"/>
          <w:kern w:val="0"/>
          <w:sz w:val="24"/>
          <w:highlight w:val="none"/>
          <w:lang w:bidi="ar"/>
        </w:rPr>
        <w:t>其它</w:t>
      </w:r>
    </w:p>
    <w:p w14:paraId="5BB89AE7">
      <w:pPr>
        <w:pStyle w:val="73"/>
        <w:keepNext w:val="0"/>
        <w:keepLines w:val="0"/>
        <w:pageBreakBefore w:val="0"/>
        <w:kinsoku/>
        <w:wordWrap/>
        <w:overflowPunct/>
        <w:topLinePunct w:val="0"/>
        <w:bidi w:val="0"/>
        <w:snapToGrid/>
        <w:spacing w:line="380" w:lineRule="exact"/>
        <w:ind w:firstLine="488" w:firstLineChars="200"/>
        <w:rPr>
          <w:rFonts w:hint="eastAsia" w:ascii="宋体" w:hAnsi="宋体" w:eastAsia="宋体" w:cs="宋体"/>
          <w:color w:val="auto"/>
          <w:highlight w:val="none"/>
        </w:rPr>
      </w:pPr>
      <w:r>
        <w:rPr>
          <w:rFonts w:hint="eastAsia" w:ascii="宋体" w:hAnsi="宋体" w:eastAsia="宋体" w:cs="宋体"/>
          <w:color w:val="auto"/>
          <w:spacing w:val="2"/>
          <w:highlight w:val="none"/>
        </w:rPr>
        <w:t>7.1货物交接之前，在运输及装卸过程中发生的一切安全事故均由乙方承担，货到工地后由甲方指定人员现场收料双方在乙方的送货单上确认签字，以此签收单据作为甲乙双方据实结算凭证。</w:t>
      </w:r>
    </w:p>
    <w:p w14:paraId="5A587BDB">
      <w:pPr>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7.2本协议未尽事宜由甲乙双方协商并进行补充。</w:t>
      </w:r>
    </w:p>
    <w:p w14:paraId="4321E8A5">
      <w:pPr>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7.3其他约定：</w:t>
      </w:r>
      <w:r>
        <w:rPr>
          <w:rFonts w:hint="eastAsia" w:ascii="宋体" w:hAnsi="宋体" w:eastAsia="宋体" w:cs="宋体"/>
          <w:color w:val="auto"/>
          <w:sz w:val="24"/>
          <w:highlight w:val="none"/>
          <w:u w:val="single"/>
          <w:lang w:bidi="ar"/>
        </w:rPr>
        <w:t xml:space="preserve">                                                           </w:t>
      </w:r>
    </w:p>
    <w:p w14:paraId="71ED11A5">
      <w:pPr>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bidi="ar"/>
        </w:rPr>
        <w:t xml:space="preserve">                                                                     </w:t>
      </w:r>
    </w:p>
    <w:p w14:paraId="2A5C683B">
      <w:pPr>
        <w:pStyle w:val="73"/>
        <w:keepNext w:val="0"/>
        <w:keepLines w:val="0"/>
        <w:pageBreakBefore w:val="0"/>
        <w:widowControl/>
        <w:kinsoku/>
        <w:wordWrap/>
        <w:overflowPunct/>
        <w:topLinePunct w:val="0"/>
        <w:bidi w:val="0"/>
        <w:snapToGrid/>
        <w:spacing w:line="380" w:lineRule="exact"/>
        <w:ind w:left="0"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7.</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本</w:t>
      </w:r>
      <w:r>
        <w:rPr>
          <w:rFonts w:hint="eastAsia" w:ascii="宋体" w:hAnsi="宋体" w:eastAsia="宋体" w:cs="宋体"/>
          <w:b w:val="0"/>
          <w:bCs w:val="0"/>
          <w:color w:val="auto"/>
          <w:kern w:val="0"/>
          <w:sz w:val="24"/>
          <w:szCs w:val="24"/>
          <w:highlight w:val="none"/>
          <w:lang w:val="en-US" w:eastAsia="zh-CN"/>
        </w:rPr>
        <w:t>合同（协议）</w:t>
      </w:r>
      <w:r>
        <w:rPr>
          <w:rFonts w:hint="eastAsia" w:ascii="宋体" w:hAnsi="宋体" w:eastAsia="宋体" w:cs="宋体"/>
          <w:b w:val="0"/>
          <w:bCs w:val="0"/>
          <w:color w:val="auto"/>
          <w:kern w:val="0"/>
          <w:sz w:val="24"/>
          <w:szCs w:val="24"/>
          <w:highlight w:val="none"/>
        </w:rPr>
        <w:t>发生争议，双方应及时协</w:t>
      </w:r>
      <w:r>
        <w:rPr>
          <w:rFonts w:hint="eastAsia" w:ascii="宋体" w:hAnsi="宋体" w:eastAsia="宋体" w:cs="宋体"/>
          <w:b w:val="0"/>
          <w:bCs w:val="0"/>
          <w:color w:val="auto"/>
          <w:kern w:val="0"/>
          <w:sz w:val="24"/>
          <w:szCs w:val="24"/>
          <w:highlight w:val="none"/>
        </w:rPr>
        <w:softHyphen/>
      </w:r>
      <w:r>
        <w:rPr>
          <w:rFonts w:hint="eastAsia" w:ascii="宋体" w:hAnsi="宋体" w:eastAsia="宋体" w:cs="宋体"/>
          <w:b w:val="0"/>
          <w:bCs w:val="0"/>
          <w:color w:val="auto"/>
          <w:kern w:val="0"/>
          <w:sz w:val="24"/>
          <w:szCs w:val="24"/>
          <w:highlight w:val="none"/>
        </w:rPr>
        <w:t>商解决。协商不成时，双方同意由</w:t>
      </w:r>
      <w:r>
        <w:rPr>
          <w:rFonts w:hint="eastAsia" w:ascii="宋体" w:hAnsi="宋体" w:eastAsia="宋体" w:cs="宋体"/>
          <w:b w:val="0"/>
          <w:bCs w:val="0"/>
          <w:color w:val="auto"/>
          <w:kern w:val="0"/>
          <w:sz w:val="24"/>
          <w:szCs w:val="24"/>
          <w:highlight w:val="none"/>
          <w:lang w:val="en-US" w:eastAsia="zh-CN"/>
        </w:rPr>
        <w:t>合同签订地人民法院管辖。</w:t>
      </w:r>
    </w:p>
    <w:p w14:paraId="123EB6C1">
      <w:pPr>
        <w:pStyle w:val="73"/>
        <w:keepNext w:val="0"/>
        <w:keepLines w:val="0"/>
        <w:pageBreakBefore w:val="0"/>
        <w:widowControl/>
        <w:kinsoku/>
        <w:wordWrap/>
        <w:overflowPunct/>
        <w:topLinePunct w:val="0"/>
        <w:bidi w:val="0"/>
        <w:snapToGrid/>
        <w:spacing w:line="380" w:lineRule="exact"/>
        <w:ind w:left="0"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7.</w:t>
      </w:r>
      <w:r>
        <w:rPr>
          <w:rFonts w:hint="eastAsia" w:ascii="宋体" w:hAnsi="宋体" w:eastAsia="宋体" w:cs="宋体"/>
          <w:b w:val="0"/>
          <w:bCs w:val="0"/>
          <w:color w:val="auto"/>
          <w:kern w:val="0"/>
          <w:sz w:val="24"/>
          <w:szCs w:val="24"/>
          <w:highlight w:val="none"/>
          <w:lang w:val="en-US" w:eastAsia="zh-CN"/>
        </w:rPr>
        <w:t>5本合同（协议）签订地点：济南市天桥区无影山西路686号。</w:t>
      </w:r>
    </w:p>
    <w:p w14:paraId="75630EFE">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xml:space="preserve"> 本协</w:t>
      </w:r>
      <w:r>
        <w:rPr>
          <w:rFonts w:hint="eastAsia" w:ascii="宋体" w:hAnsi="宋体" w:eastAsia="宋体" w:cs="宋体"/>
          <w:color w:val="auto"/>
          <w:highlight w:val="none"/>
        </w:rPr>
        <w:softHyphen/>
      </w:r>
      <w:r>
        <w:rPr>
          <w:rFonts w:hint="eastAsia" w:ascii="宋体" w:hAnsi="宋体" w:eastAsia="宋体" w:cs="宋体"/>
          <w:color w:val="auto"/>
          <w:highlight w:val="none"/>
        </w:rPr>
        <w:t>议自甲、乙双方签字盖章后生效。双方履行完协议规定的义务后，本协议终止。</w:t>
      </w:r>
    </w:p>
    <w:p w14:paraId="0F89D255">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本协</w:t>
      </w:r>
      <w:r>
        <w:rPr>
          <w:rFonts w:hint="eastAsia" w:ascii="宋体" w:hAnsi="宋体" w:eastAsia="宋体" w:cs="宋体"/>
          <w:color w:val="auto"/>
          <w:highlight w:val="none"/>
        </w:rPr>
        <w:softHyphen/>
      </w:r>
      <w:r>
        <w:rPr>
          <w:rFonts w:hint="eastAsia" w:ascii="宋体" w:hAnsi="宋体" w:eastAsia="宋体" w:cs="宋体"/>
          <w:color w:val="auto"/>
          <w:highlight w:val="none"/>
        </w:rPr>
        <w:t>议一式</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lang w:val="en-US" w:eastAsia="zh-CN"/>
        </w:rPr>
        <w:t>叁</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highlight w:val="none"/>
        </w:rPr>
        <w:t>份，甲方</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u w:val="single"/>
          <w:lang w:val="en-US" w:eastAsia="zh-CN"/>
        </w:rPr>
        <w:t>贰</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highlight w:val="none"/>
        </w:rPr>
        <w:t>份，乙方</w:t>
      </w:r>
      <w:r>
        <w:rPr>
          <w:rFonts w:hint="eastAsia" w:ascii="宋体" w:hAnsi="宋体" w:eastAsia="宋体" w:cs="宋体"/>
          <w:color w:val="auto"/>
          <w:spacing w:val="2"/>
          <w:highlight w:val="none"/>
          <w:u w:val="single"/>
        </w:rPr>
        <w:t xml:space="preserve">  壹  </w:t>
      </w:r>
      <w:r>
        <w:rPr>
          <w:rFonts w:hint="eastAsia" w:ascii="宋体" w:hAnsi="宋体" w:eastAsia="宋体" w:cs="宋体"/>
          <w:color w:val="auto"/>
          <w:highlight w:val="none"/>
        </w:rPr>
        <w:t>份。</w:t>
      </w:r>
    </w:p>
    <w:p w14:paraId="18CC09F7">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0B0485F">
      <w:pPr>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附件1：法定代表人身份证明书</w:t>
      </w:r>
    </w:p>
    <w:p w14:paraId="3146101C">
      <w:pPr>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附件2：法人授权委托书</w:t>
      </w:r>
    </w:p>
    <w:p w14:paraId="4FA83712">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highlight w:val="none"/>
        </w:rPr>
      </w:pPr>
    </w:p>
    <w:p w14:paraId="474952E4">
      <w:pPr>
        <w:pStyle w:val="73"/>
        <w:keepNext w:val="0"/>
        <w:keepLines w:val="0"/>
        <w:pageBreakBefore w:val="0"/>
        <w:kinsoku/>
        <w:wordWrap/>
        <w:overflowPunct/>
        <w:topLinePunct w:val="0"/>
        <w:bidi w:val="0"/>
        <w:snapToGrid/>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6CC0B08">
      <w:pPr>
        <w:pStyle w:val="74"/>
        <w:tabs>
          <w:tab w:val="left" w:pos="1239"/>
        </w:tabs>
        <w:adjustRightInd w:val="0"/>
        <w:snapToGrid w:val="0"/>
        <w:spacing w:line="460" w:lineRule="exact"/>
        <w:ind w:left="0" w:right="35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t>甲方</w:t>
      </w:r>
      <w:r>
        <w:rPr>
          <w:rFonts w:hint="eastAsia" w:ascii="宋体" w:hAnsi="宋体" w:eastAsia="宋体" w:cs="宋体"/>
          <w:color w:val="auto"/>
          <w:sz w:val="24"/>
          <w:szCs w:val="24"/>
          <w:highlight w:val="none"/>
        </w:rPr>
        <w:t>（盖章）：                             乙方（盖章）：</w:t>
      </w:r>
    </w:p>
    <w:p w14:paraId="14B67071">
      <w:pPr>
        <w:pStyle w:val="74"/>
        <w:tabs>
          <w:tab w:val="left" w:pos="1239"/>
        </w:tabs>
        <w:adjustRightInd w:val="0"/>
        <w:snapToGrid w:val="0"/>
        <w:spacing w:line="460" w:lineRule="exact"/>
        <w:ind w:left="0" w:right="353" w:firstLine="480" w:firstLineChars="200"/>
        <w:rPr>
          <w:rFonts w:hint="eastAsia" w:ascii="宋体" w:hAnsi="宋体" w:eastAsia="宋体" w:cs="宋体"/>
          <w:color w:val="auto"/>
          <w:sz w:val="24"/>
          <w:szCs w:val="24"/>
          <w:highlight w:val="none"/>
        </w:rPr>
      </w:pPr>
    </w:p>
    <w:p w14:paraId="2AFB61FC">
      <w:pPr>
        <w:pStyle w:val="74"/>
        <w:tabs>
          <w:tab w:val="left" w:pos="1239"/>
        </w:tabs>
        <w:adjustRightInd w:val="0"/>
        <w:snapToGrid w:val="0"/>
        <w:spacing w:line="460" w:lineRule="exact"/>
        <w:ind w:left="0" w:right="353" w:firstLine="0"/>
        <w:rPr>
          <w:rFonts w:hint="eastAsia" w:ascii="宋体" w:hAnsi="宋体" w:eastAsia="宋体" w:cs="宋体"/>
          <w:color w:val="auto"/>
          <w:sz w:val="24"/>
          <w:szCs w:val="24"/>
          <w:highlight w:val="none"/>
        </w:rPr>
      </w:pPr>
    </w:p>
    <w:p w14:paraId="72720009">
      <w:pPr>
        <w:pStyle w:val="73"/>
        <w:widowControl/>
        <w:spacing w:line="46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委托代理人</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法定代表人 </w:t>
      </w:r>
    </w:p>
    <w:p w14:paraId="15456429">
      <w:pPr>
        <w:pStyle w:val="73"/>
        <w:widowControl/>
        <w:spacing w:line="460" w:lineRule="exact"/>
        <w:ind w:firstLine="600" w:firstLineChars="250"/>
        <w:rPr>
          <w:rFonts w:hint="eastAsia" w:ascii="宋体" w:hAnsi="宋体" w:eastAsia="宋体" w:cs="宋体"/>
          <w:color w:val="auto"/>
          <w:highlight w:val="none"/>
          <w:lang w:eastAsia="zh-CN"/>
        </w:rPr>
      </w:pPr>
      <w:r>
        <w:rPr>
          <w:rFonts w:hint="eastAsia" w:ascii="宋体" w:hAnsi="宋体" w:eastAsia="宋体" w:cs="宋体"/>
          <w:color w:val="auto"/>
          <w:highlight w:val="none"/>
        </w:rPr>
        <w:t>或</w:t>
      </w:r>
      <w:r>
        <w:rPr>
          <w:rFonts w:hint="eastAsia" w:ascii="宋体" w:hAnsi="宋体" w:eastAsia="宋体" w:cs="宋体"/>
          <w:color w:val="auto"/>
          <w:highlight w:val="none"/>
          <w:lang w:val="en-US" w:eastAsia="zh-CN"/>
        </w:rPr>
        <w:t>项目负责人（经办人）</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或委托代理人： </w:t>
      </w:r>
    </w:p>
    <w:p w14:paraId="5524A19F">
      <w:pPr>
        <w:pStyle w:val="73"/>
        <w:widowControl/>
        <w:spacing w:line="460" w:lineRule="exact"/>
        <w:ind w:firstLine="0"/>
        <w:rPr>
          <w:rFonts w:hint="eastAsia" w:ascii="宋体" w:hAnsi="宋体" w:eastAsia="宋体" w:cs="宋体"/>
          <w:color w:val="auto"/>
          <w:highlight w:val="none"/>
        </w:rPr>
      </w:pPr>
    </w:p>
    <w:p w14:paraId="1F0837BC">
      <w:pPr>
        <w:pStyle w:val="73"/>
        <w:widowControl/>
        <w:spacing w:line="460" w:lineRule="exact"/>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部门</w:t>
      </w:r>
      <w:r>
        <w:rPr>
          <w:rFonts w:hint="eastAsia" w:ascii="宋体" w:hAnsi="宋体" w:eastAsia="宋体" w:cs="宋体"/>
          <w:color w:val="auto"/>
          <w:highlight w:val="none"/>
          <w:lang w:val="en-US" w:eastAsia="zh-CN"/>
        </w:rPr>
        <w:t>负责人</w:t>
      </w:r>
      <w:r>
        <w:rPr>
          <w:rFonts w:hint="eastAsia" w:ascii="宋体" w:hAnsi="宋体" w:eastAsia="宋体" w:cs="宋体"/>
          <w:color w:val="auto"/>
          <w:highlight w:val="none"/>
        </w:rPr>
        <w:t>：</w:t>
      </w:r>
    </w:p>
    <w:p w14:paraId="0B2B4A8A">
      <w:pPr>
        <w:pStyle w:val="73"/>
        <w:widowControl/>
        <w:spacing w:line="460" w:lineRule="exact"/>
        <w:ind w:firstLine="0"/>
        <w:rPr>
          <w:rFonts w:hint="eastAsia" w:ascii="宋体" w:hAnsi="宋体" w:eastAsia="宋体" w:cs="宋体"/>
          <w:color w:val="auto"/>
          <w:highlight w:val="none"/>
        </w:rPr>
      </w:pPr>
    </w:p>
    <w:p w14:paraId="7039DA92">
      <w:pPr>
        <w:pStyle w:val="74"/>
        <w:tabs>
          <w:tab w:val="left" w:pos="1239"/>
        </w:tabs>
        <w:adjustRightInd w:val="0"/>
        <w:snapToGrid w:val="0"/>
        <w:spacing w:line="460" w:lineRule="exact"/>
        <w:ind w:left="0" w:right="353" w:firstLine="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rPr>
        <w:t xml:space="preserve">                     </w:t>
      </w:r>
    </w:p>
    <w:p w14:paraId="48445724">
      <w:pPr>
        <w:pStyle w:val="74"/>
        <w:tabs>
          <w:tab w:val="left" w:pos="1239"/>
        </w:tabs>
        <w:adjustRightInd w:val="0"/>
        <w:snapToGrid w:val="0"/>
        <w:spacing w:line="460" w:lineRule="exact"/>
        <w:ind w:left="0" w:right="353"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项目负责人联系电话：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联系电话：</w:t>
      </w:r>
    </w:p>
    <w:p w14:paraId="5419979D">
      <w:pPr>
        <w:pStyle w:val="74"/>
        <w:tabs>
          <w:tab w:val="left" w:pos="1239"/>
        </w:tabs>
        <w:adjustRightInd w:val="0"/>
        <w:snapToGrid w:val="0"/>
        <w:spacing w:line="460" w:lineRule="exact"/>
        <w:ind w:left="0" w:right="353"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4E3F263">
      <w:pPr>
        <w:pStyle w:val="74"/>
        <w:tabs>
          <w:tab w:val="left" w:pos="1239"/>
        </w:tabs>
        <w:adjustRightInd w:val="0"/>
        <w:snapToGrid w:val="0"/>
        <w:spacing w:line="460" w:lineRule="exact"/>
        <w:ind w:left="0" w:right="353"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住所</w:t>
      </w:r>
      <w:r>
        <w:rPr>
          <w:rFonts w:hint="eastAsia" w:ascii="宋体" w:hAnsi="宋体" w:eastAsia="宋体" w:cs="宋体"/>
          <w:color w:val="auto"/>
          <w:sz w:val="24"/>
          <w:szCs w:val="24"/>
          <w:highlight w:val="none"/>
        </w:rPr>
        <w:t xml:space="preserve">：济南市无影山686号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住所</w:t>
      </w:r>
      <w:r>
        <w:rPr>
          <w:rFonts w:hint="eastAsia" w:ascii="宋体" w:hAnsi="宋体" w:eastAsia="宋体" w:cs="宋体"/>
          <w:color w:val="auto"/>
          <w:sz w:val="24"/>
          <w:szCs w:val="24"/>
          <w:highlight w:val="none"/>
        </w:rPr>
        <w:t>：</w:t>
      </w:r>
    </w:p>
    <w:p w14:paraId="081C6917">
      <w:pPr>
        <w:pStyle w:val="74"/>
        <w:tabs>
          <w:tab w:val="left" w:pos="1239"/>
        </w:tabs>
        <w:adjustRightInd w:val="0"/>
        <w:snapToGrid w:val="0"/>
        <w:spacing w:line="460" w:lineRule="exact"/>
        <w:ind w:left="0" w:right="353" w:firstLine="600" w:firstLineChars="250"/>
        <w:rPr>
          <w:rFonts w:hint="eastAsia" w:ascii="宋体" w:hAnsi="宋体" w:eastAsia="宋体" w:cs="宋体"/>
          <w:color w:val="auto"/>
          <w:sz w:val="24"/>
          <w:szCs w:val="24"/>
          <w:highlight w:val="none"/>
        </w:rPr>
      </w:pPr>
    </w:p>
    <w:p w14:paraId="0AECCB36">
      <w:pPr>
        <w:pStyle w:val="74"/>
        <w:tabs>
          <w:tab w:val="left" w:pos="1239"/>
        </w:tabs>
        <w:adjustRightInd w:val="0"/>
        <w:snapToGrid w:val="0"/>
        <w:spacing w:line="460" w:lineRule="exact"/>
        <w:ind w:left="0" w:right="353" w:firstLine="600" w:firstLineChars="2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时间：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时间：    年  </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日  </w:t>
      </w:r>
    </w:p>
    <w:p w14:paraId="46C41CB9">
      <w:pPr>
        <w:spacing w:line="460" w:lineRule="exact"/>
        <w:rPr>
          <w:rFonts w:hint="eastAsia" w:ascii="宋体" w:hAnsi="宋体" w:eastAsia="宋体" w:cs="宋体"/>
          <w:b/>
          <w:color w:val="auto"/>
          <w:sz w:val="24"/>
          <w:highlight w:val="none"/>
        </w:rPr>
      </w:pPr>
    </w:p>
    <w:p w14:paraId="3103E123">
      <w:pPr>
        <w:spacing w:line="460" w:lineRule="exact"/>
        <w:rPr>
          <w:rFonts w:hint="eastAsia" w:ascii="宋体" w:hAnsi="宋体" w:eastAsia="宋体" w:cs="宋体"/>
          <w:b/>
          <w:color w:val="auto"/>
          <w:sz w:val="24"/>
          <w:highlight w:val="none"/>
        </w:rPr>
      </w:pPr>
    </w:p>
    <w:p w14:paraId="5D148449">
      <w:pPr>
        <w:spacing w:line="460" w:lineRule="exact"/>
        <w:rPr>
          <w:rFonts w:hint="eastAsia" w:ascii="宋体" w:hAnsi="宋体" w:eastAsia="宋体" w:cs="宋体"/>
          <w:b/>
          <w:color w:val="auto"/>
          <w:sz w:val="24"/>
          <w:highlight w:val="none"/>
        </w:rPr>
      </w:pPr>
    </w:p>
    <w:p w14:paraId="6DE16C05">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57FD47F3">
      <w:pPr>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附件1：</w:t>
      </w:r>
    </w:p>
    <w:p w14:paraId="05D11B84">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法定代表人身份证明书</w:t>
      </w:r>
    </w:p>
    <w:p w14:paraId="70E3BD2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0C4828D">
      <w:pPr>
        <w:overflowPunct w:val="0"/>
        <w:autoSpaceDE w:val="0"/>
        <w:autoSpaceDN w:val="0"/>
        <w:adjustRightInd w:val="0"/>
        <w:snapToGrid w:val="0"/>
        <w:spacing w:line="480" w:lineRule="auto"/>
        <w:ind w:firstLine="140" w:firstLineChars="5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lang w:bidi="ar"/>
        </w:rPr>
        <w:t>单位名称（分包、分项单位）：</w:t>
      </w:r>
      <w:r>
        <w:rPr>
          <w:rFonts w:hint="eastAsia" w:ascii="宋体" w:hAnsi="宋体" w:eastAsia="宋体" w:cs="宋体"/>
          <w:color w:val="auto"/>
          <w:kern w:val="0"/>
          <w:sz w:val="28"/>
          <w:szCs w:val="28"/>
          <w:highlight w:val="none"/>
          <w:u w:val="single"/>
          <w:lang w:bidi="ar"/>
        </w:rPr>
        <w:t xml:space="preserve">                         </w:t>
      </w:r>
    </w:p>
    <w:p w14:paraId="5F56B541">
      <w:pPr>
        <w:overflowPunct w:val="0"/>
        <w:autoSpaceDE w:val="0"/>
        <w:autoSpaceDN w:val="0"/>
        <w:adjustRightInd w:val="0"/>
        <w:snapToGrid w:val="0"/>
        <w:spacing w:line="480" w:lineRule="auto"/>
        <w:ind w:firstLine="140" w:firstLineChars="5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lang w:bidi="ar"/>
        </w:rPr>
        <w:t>单位地址（分包单位）：</w:t>
      </w:r>
      <w:r>
        <w:rPr>
          <w:rFonts w:hint="eastAsia" w:ascii="宋体" w:hAnsi="宋体" w:eastAsia="宋体" w:cs="宋体"/>
          <w:color w:val="auto"/>
          <w:kern w:val="0"/>
          <w:sz w:val="28"/>
          <w:szCs w:val="28"/>
          <w:highlight w:val="none"/>
          <w:u w:val="single"/>
          <w:lang w:bidi="ar"/>
        </w:rPr>
        <w:t xml:space="preserve">                         </w:t>
      </w:r>
    </w:p>
    <w:p w14:paraId="40CC417F">
      <w:pPr>
        <w:overflowPunct w:val="0"/>
        <w:autoSpaceDE w:val="0"/>
        <w:autoSpaceDN w:val="0"/>
        <w:adjustRightInd w:val="0"/>
        <w:snapToGrid w:val="0"/>
        <w:spacing w:line="48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lang w:bidi="ar"/>
        </w:rPr>
        <w:t>姓名：</w:t>
      </w:r>
      <w:r>
        <w:rPr>
          <w:rFonts w:hint="eastAsia" w:ascii="宋体" w:hAnsi="宋体" w:eastAsia="宋体" w:cs="宋体"/>
          <w:color w:val="auto"/>
          <w:kern w:val="0"/>
          <w:sz w:val="28"/>
          <w:szCs w:val="28"/>
          <w:highlight w:val="none"/>
          <w:u w:val="single"/>
          <w:lang w:bidi="ar"/>
        </w:rPr>
        <w:t xml:space="preserve">      </w:t>
      </w:r>
      <w:r>
        <w:rPr>
          <w:rFonts w:hint="eastAsia" w:ascii="宋体" w:hAnsi="宋体" w:eastAsia="宋体" w:cs="宋体"/>
          <w:color w:val="auto"/>
          <w:kern w:val="0"/>
          <w:sz w:val="28"/>
          <w:szCs w:val="28"/>
          <w:highlight w:val="none"/>
          <w:lang w:bidi="ar"/>
        </w:rPr>
        <w:t>性别：</w:t>
      </w:r>
      <w:r>
        <w:rPr>
          <w:rFonts w:hint="eastAsia" w:ascii="宋体" w:hAnsi="宋体" w:eastAsia="宋体" w:cs="宋体"/>
          <w:color w:val="auto"/>
          <w:kern w:val="0"/>
          <w:sz w:val="28"/>
          <w:szCs w:val="28"/>
          <w:highlight w:val="none"/>
          <w:u w:val="single"/>
          <w:lang w:bidi="ar"/>
        </w:rPr>
        <w:t xml:space="preserve">       </w:t>
      </w:r>
      <w:r>
        <w:rPr>
          <w:rFonts w:hint="eastAsia" w:ascii="宋体" w:hAnsi="宋体" w:eastAsia="宋体" w:cs="宋体"/>
          <w:color w:val="auto"/>
          <w:kern w:val="0"/>
          <w:sz w:val="28"/>
          <w:szCs w:val="28"/>
          <w:highlight w:val="none"/>
          <w:lang w:bidi="ar"/>
        </w:rPr>
        <w:t>年龄：</w:t>
      </w:r>
      <w:r>
        <w:rPr>
          <w:rFonts w:hint="eastAsia" w:ascii="宋体" w:hAnsi="宋体" w:eastAsia="宋体" w:cs="宋体"/>
          <w:color w:val="auto"/>
          <w:kern w:val="0"/>
          <w:sz w:val="28"/>
          <w:szCs w:val="28"/>
          <w:highlight w:val="none"/>
          <w:u w:val="single"/>
          <w:lang w:bidi="ar"/>
        </w:rPr>
        <w:t xml:space="preserve">     </w:t>
      </w:r>
      <w:r>
        <w:rPr>
          <w:rFonts w:hint="eastAsia" w:ascii="宋体" w:hAnsi="宋体" w:eastAsia="宋体" w:cs="宋体"/>
          <w:color w:val="auto"/>
          <w:kern w:val="0"/>
          <w:sz w:val="28"/>
          <w:szCs w:val="28"/>
          <w:highlight w:val="none"/>
          <w:lang w:bidi="ar"/>
        </w:rPr>
        <w:t>职务：</w:t>
      </w:r>
      <w:r>
        <w:rPr>
          <w:rFonts w:hint="eastAsia" w:ascii="宋体" w:hAnsi="宋体" w:eastAsia="宋体" w:cs="宋体"/>
          <w:color w:val="auto"/>
          <w:kern w:val="0"/>
          <w:sz w:val="28"/>
          <w:szCs w:val="28"/>
          <w:highlight w:val="none"/>
          <w:u w:val="single"/>
          <w:lang w:bidi="ar"/>
        </w:rPr>
        <w:t xml:space="preserve">       </w:t>
      </w:r>
    </w:p>
    <w:p w14:paraId="0E80AEF9">
      <w:pPr>
        <w:overflowPunct w:val="0"/>
        <w:autoSpaceDE w:val="0"/>
        <w:autoSpaceDN w:val="0"/>
        <w:adjustRightInd w:val="0"/>
        <w:snapToGrid w:val="0"/>
        <w:spacing w:line="48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bidi="ar"/>
        </w:rPr>
        <w:t>系</w:t>
      </w:r>
      <w:r>
        <w:rPr>
          <w:rFonts w:hint="eastAsia" w:ascii="宋体" w:hAnsi="宋体" w:eastAsia="宋体" w:cs="宋体"/>
          <w:color w:val="auto"/>
          <w:kern w:val="0"/>
          <w:sz w:val="28"/>
          <w:szCs w:val="28"/>
          <w:highlight w:val="none"/>
          <w:u w:val="single"/>
          <w:lang w:bidi="ar"/>
        </w:rPr>
        <w:t xml:space="preserve">                                 </w:t>
      </w:r>
      <w:r>
        <w:rPr>
          <w:rFonts w:hint="eastAsia" w:ascii="宋体" w:hAnsi="宋体" w:eastAsia="宋体" w:cs="宋体"/>
          <w:color w:val="auto"/>
          <w:kern w:val="0"/>
          <w:sz w:val="28"/>
          <w:szCs w:val="28"/>
          <w:highlight w:val="none"/>
          <w:lang w:bidi="ar"/>
        </w:rPr>
        <w:t>的法定代表人。</w:t>
      </w:r>
    </w:p>
    <w:p w14:paraId="4A86AE09">
      <w:pPr>
        <w:overflowPunct w:val="0"/>
        <w:autoSpaceDE w:val="0"/>
        <w:autoSpaceDN w:val="0"/>
        <w:adjustRightInd w:val="0"/>
        <w:snapToGrid w:val="0"/>
        <w:spacing w:line="480" w:lineRule="auto"/>
        <w:ind w:firstLine="420" w:firstLineChars="15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bidi="ar"/>
        </w:rPr>
        <w:t>特此证明。</w:t>
      </w:r>
    </w:p>
    <w:p w14:paraId="4363808D">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法定代表人身份证号：     </w:t>
      </w:r>
    </w:p>
    <w:p w14:paraId="3490AB18">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81"/>
      </w:tblGrid>
      <w:tr w14:paraId="21FCB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2" w:hRule="atLeast"/>
          <w:jc w:val="center"/>
        </w:trPr>
        <w:tc>
          <w:tcPr>
            <w:tcW w:w="6881" w:type="dxa"/>
            <w:tcBorders>
              <w:top w:val="single" w:color="000000" w:sz="4" w:space="0"/>
              <w:left w:val="single" w:color="000000" w:sz="4" w:space="0"/>
              <w:bottom w:val="single" w:color="000000" w:sz="4" w:space="0"/>
              <w:right w:val="single" w:color="000000" w:sz="4" w:space="0"/>
            </w:tcBorders>
            <w:noWrap w:val="0"/>
            <w:vAlign w:val="center"/>
          </w:tcPr>
          <w:p w14:paraId="32A440BC">
            <w:pPr>
              <w:overflowPunct w:val="0"/>
              <w:autoSpaceDE w:val="0"/>
              <w:autoSpaceDN w:val="0"/>
              <w:adjustRightInd w:val="0"/>
              <w:snapToGrid w:val="0"/>
              <w:spacing w:line="48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bidi="ar"/>
              </w:rPr>
              <w:t>法人身份证扫描件（正反面）</w:t>
            </w:r>
          </w:p>
        </w:tc>
      </w:tr>
    </w:tbl>
    <w:p w14:paraId="0172E931">
      <w:pPr>
        <w:overflowPunct w:val="0"/>
        <w:autoSpaceDE w:val="0"/>
        <w:autoSpaceDN w:val="0"/>
        <w:adjustRightInd w:val="0"/>
        <w:snapToGrid w:val="0"/>
        <w:spacing w:line="480" w:lineRule="auto"/>
        <w:ind w:firstLine="567"/>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bidi="ar"/>
        </w:rPr>
        <w:t xml:space="preserve"> </w:t>
      </w:r>
    </w:p>
    <w:p w14:paraId="0A4F1344">
      <w:pPr>
        <w:overflowPunct w:val="0"/>
        <w:autoSpaceDE w:val="0"/>
        <w:autoSpaceDN w:val="0"/>
        <w:adjustRightInd w:val="0"/>
        <w:snapToGrid w:val="0"/>
        <w:spacing w:line="480" w:lineRule="auto"/>
        <w:ind w:firstLine="567"/>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bidi="ar"/>
        </w:rPr>
        <w:t xml:space="preserve"> </w:t>
      </w:r>
    </w:p>
    <w:p w14:paraId="66D8384D">
      <w:pPr>
        <w:overflowPunct w:val="0"/>
        <w:autoSpaceDE w:val="0"/>
        <w:autoSpaceDN w:val="0"/>
        <w:adjustRightInd w:val="0"/>
        <w:snapToGrid w:val="0"/>
        <w:spacing w:line="480" w:lineRule="auto"/>
        <w:ind w:firstLine="567"/>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bidi="ar"/>
        </w:rPr>
        <w:t>分包、分项单位：</w:t>
      </w:r>
      <w:r>
        <w:rPr>
          <w:rFonts w:hint="eastAsia" w:ascii="宋体" w:hAnsi="宋体" w:eastAsia="宋体" w:cs="宋体"/>
          <w:color w:val="auto"/>
          <w:kern w:val="0"/>
          <w:sz w:val="28"/>
          <w:szCs w:val="28"/>
          <w:highlight w:val="none"/>
          <w:u w:val="single"/>
          <w:lang w:bidi="ar"/>
        </w:rPr>
        <w:t xml:space="preserve">                     （公章） </w:t>
      </w:r>
    </w:p>
    <w:p w14:paraId="78CA1074">
      <w:pPr>
        <w:overflowPunct w:val="0"/>
        <w:autoSpaceDE w:val="0"/>
        <w:autoSpaceDN w:val="0"/>
        <w:adjustRightInd w:val="0"/>
        <w:snapToGrid w:val="0"/>
        <w:spacing w:line="48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bidi="ar"/>
        </w:rPr>
        <w:t>日  期：</w:t>
      </w:r>
      <w:r>
        <w:rPr>
          <w:rFonts w:hint="eastAsia" w:ascii="宋体" w:hAnsi="宋体" w:eastAsia="宋体" w:cs="宋体"/>
          <w:color w:val="auto"/>
          <w:kern w:val="0"/>
          <w:sz w:val="28"/>
          <w:szCs w:val="28"/>
          <w:highlight w:val="none"/>
          <w:u w:val="single"/>
          <w:lang w:bidi="ar"/>
        </w:rPr>
        <w:t xml:space="preserve">           </w:t>
      </w:r>
      <w:r>
        <w:rPr>
          <w:rFonts w:hint="eastAsia" w:ascii="宋体" w:hAnsi="宋体" w:eastAsia="宋体" w:cs="宋体"/>
          <w:color w:val="auto"/>
          <w:kern w:val="0"/>
          <w:sz w:val="28"/>
          <w:szCs w:val="28"/>
          <w:highlight w:val="none"/>
          <w:lang w:bidi="ar"/>
        </w:rPr>
        <w:t>年</w:t>
      </w:r>
      <w:r>
        <w:rPr>
          <w:rFonts w:hint="eastAsia" w:ascii="宋体" w:hAnsi="宋体" w:eastAsia="宋体" w:cs="宋体"/>
          <w:color w:val="auto"/>
          <w:kern w:val="0"/>
          <w:sz w:val="28"/>
          <w:szCs w:val="28"/>
          <w:highlight w:val="none"/>
          <w:u w:val="single"/>
          <w:lang w:bidi="ar"/>
        </w:rPr>
        <w:t xml:space="preserve">        </w:t>
      </w:r>
      <w:r>
        <w:rPr>
          <w:rFonts w:hint="eastAsia" w:ascii="宋体" w:hAnsi="宋体" w:eastAsia="宋体" w:cs="宋体"/>
          <w:color w:val="auto"/>
          <w:kern w:val="0"/>
          <w:sz w:val="28"/>
          <w:szCs w:val="28"/>
          <w:highlight w:val="none"/>
          <w:lang w:bidi="ar"/>
        </w:rPr>
        <w:t>月</w:t>
      </w:r>
      <w:r>
        <w:rPr>
          <w:rFonts w:hint="eastAsia" w:ascii="宋体" w:hAnsi="宋体" w:eastAsia="宋体" w:cs="宋体"/>
          <w:color w:val="auto"/>
          <w:kern w:val="0"/>
          <w:sz w:val="28"/>
          <w:szCs w:val="28"/>
          <w:highlight w:val="none"/>
          <w:u w:val="single"/>
          <w:lang w:bidi="ar"/>
        </w:rPr>
        <w:t xml:space="preserve">       </w:t>
      </w:r>
      <w:r>
        <w:rPr>
          <w:rFonts w:hint="eastAsia" w:ascii="宋体" w:hAnsi="宋体" w:eastAsia="宋体" w:cs="宋体"/>
          <w:color w:val="auto"/>
          <w:kern w:val="0"/>
          <w:sz w:val="28"/>
          <w:szCs w:val="28"/>
          <w:highlight w:val="none"/>
          <w:lang w:bidi="ar"/>
        </w:rPr>
        <w:t>日</w:t>
      </w:r>
    </w:p>
    <w:p w14:paraId="14F96CB8">
      <w:pPr>
        <w:spacing w:line="48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 xml:space="preserve"> </w:t>
      </w:r>
    </w:p>
    <w:p w14:paraId="3CFB7B9F">
      <w:pPr>
        <w:spacing w:line="48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 xml:space="preserve"> </w:t>
      </w:r>
    </w:p>
    <w:p w14:paraId="7F367246">
      <w:pPr>
        <w:spacing w:line="48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 xml:space="preserve"> </w:t>
      </w:r>
    </w:p>
    <w:p w14:paraId="3AD2F53B">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23F33B5D">
      <w:pPr>
        <w:spacing w:line="48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附件2：</w:t>
      </w:r>
    </w:p>
    <w:p w14:paraId="2212C9FD">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法人授权委托书</w:t>
      </w:r>
    </w:p>
    <w:p w14:paraId="5C970740">
      <w:pPr>
        <w:widowControl/>
        <w:spacing w:before="312" w:beforeLines="100" w:after="312" w:afterLines="100" w:line="5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本授权委托书声明：我</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（姓名）系</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（分包或供应商名称）的法定代表人，现授权委托</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（姓名）为我公司授权代表，以本公司</w:t>
      </w:r>
      <w:r>
        <w:rPr>
          <w:rFonts w:hint="eastAsia" w:ascii="宋体" w:hAnsi="宋体" w:eastAsia="宋体" w:cs="宋体"/>
          <w:color w:val="auto"/>
          <w:sz w:val="28"/>
          <w:szCs w:val="28"/>
          <w:highlight w:val="none"/>
          <w:u w:val="single"/>
          <w:lang w:bidi="ar"/>
        </w:rPr>
        <w:t>的名义参加山东建勘集团有限公司关于本工程的投标报价、合同签订及</w:t>
      </w:r>
      <w:r>
        <w:rPr>
          <w:rFonts w:hint="eastAsia" w:ascii="宋体" w:hAnsi="宋体" w:eastAsia="宋体" w:cs="宋体"/>
          <w:color w:val="auto"/>
          <w:sz w:val="28"/>
          <w:szCs w:val="28"/>
          <w:highlight w:val="none"/>
          <w:u w:val="single"/>
          <w:lang w:val="en-US" w:eastAsia="zh-CN" w:bidi="ar"/>
        </w:rPr>
        <w:t>合同履约</w:t>
      </w:r>
      <w:r>
        <w:rPr>
          <w:rFonts w:hint="eastAsia" w:ascii="宋体" w:hAnsi="宋体" w:eastAsia="宋体" w:cs="宋体"/>
          <w:color w:val="auto"/>
          <w:sz w:val="28"/>
          <w:szCs w:val="28"/>
          <w:highlight w:val="none"/>
          <w:u w:val="single"/>
          <w:lang w:bidi="ar"/>
        </w:rPr>
        <w:t>活动</w:t>
      </w:r>
      <w:r>
        <w:rPr>
          <w:rFonts w:hint="eastAsia" w:ascii="宋体" w:hAnsi="宋体" w:eastAsia="宋体" w:cs="宋体"/>
          <w:color w:val="auto"/>
          <w:sz w:val="28"/>
          <w:szCs w:val="28"/>
          <w:highlight w:val="none"/>
          <w:lang w:bidi="ar"/>
        </w:rPr>
        <w:t>。</w:t>
      </w:r>
      <w:r>
        <w:rPr>
          <w:rFonts w:hint="eastAsia" w:ascii="宋体" w:hAnsi="宋体" w:eastAsia="宋体" w:cs="宋体"/>
          <w:color w:val="auto"/>
          <w:kern w:val="0"/>
          <w:sz w:val="28"/>
          <w:szCs w:val="28"/>
          <w:highlight w:val="none"/>
          <w:lang w:bidi="ar"/>
        </w:rPr>
        <w:t>委托代理人在投标报价、</w:t>
      </w:r>
      <w:r>
        <w:rPr>
          <w:rFonts w:hint="eastAsia" w:ascii="宋体" w:hAnsi="宋体" w:eastAsia="宋体" w:cs="宋体"/>
          <w:color w:val="auto"/>
          <w:sz w:val="28"/>
          <w:szCs w:val="28"/>
          <w:highlight w:val="none"/>
          <w:u w:val="single"/>
          <w:lang w:bidi="ar"/>
        </w:rPr>
        <w:t>合同签订、</w:t>
      </w:r>
      <w:r>
        <w:rPr>
          <w:rFonts w:hint="eastAsia" w:ascii="宋体" w:hAnsi="宋体" w:eastAsia="宋体" w:cs="宋体"/>
          <w:color w:val="auto"/>
          <w:sz w:val="28"/>
          <w:szCs w:val="28"/>
          <w:highlight w:val="none"/>
          <w:u w:val="single"/>
          <w:lang w:val="en-US" w:eastAsia="zh-CN" w:bidi="ar"/>
        </w:rPr>
        <w:t>履约</w:t>
      </w:r>
      <w:r>
        <w:rPr>
          <w:rFonts w:hint="eastAsia" w:ascii="宋体" w:hAnsi="宋体" w:eastAsia="宋体" w:cs="宋体"/>
          <w:color w:val="auto"/>
          <w:sz w:val="28"/>
          <w:szCs w:val="28"/>
          <w:highlight w:val="none"/>
          <w:u w:val="single"/>
          <w:lang w:bidi="ar"/>
        </w:rPr>
        <w:t>、</w:t>
      </w:r>
      <w:r>
        <w:rPr>
          <w:rFonts w:hint="eastAsia" w:ascii="宋体" w:hAnsi="宋体" w:eastAsia="宋体" w:cs="宋体"/>
          <w:color w:val="auto"/>
          <w:sz w:val="28"/>
          <w:szCs w:val="28"/>
          <w:highlight w:val="none"/>
          <w:u w:val="single"/>
          <w:lang w:val="en-US" w:eastAsia="zh-CN" w:bidi="ar"/>
        </w:rPr>
        <w:t>款项</w:t>
      </w:r>
      <w:r>
        <w:rPr>
          <w:rFonts w:hint="eastAsia" w:ascii="宋体" w:hAnsi="宋体" w:eastAsia="宋体" w:cs="宋体"/>
          <w:color w:val="auto"/>
          <w:sz w:val="28"/>
          <w:szCs w:val="28"/>
          <w:highlight w:val="none"/>
          <w:u w:val="single"/>
          <w:lang w:bidi="ar"/>
        </w:rPr>
        <w:t>支付</w:t>
      </w:r>
      <w:r>
        <w:rPr>
          <w:rFonts w:hint="eastAsia" w:ascii="宋体" w:hAnsi="宋体" w:eastAsia="宋体" w:cs="宋体"/>
          <w:color w:val="auto"/>
          <w:kern w:val="0"/>
          <w:sz w:val="28"/>
          <w:szCs w:val="28"/>
          <w:highlight w:val="none"/>
          <w:lang w:bidi="ar"/>
        </w:rPr>
        <w:t>过程中所签署的一切文件和处理与之有关的一切事务我均予以承认。</w:t>
      </w:r>
      <w:r>
        <w:rPr>
          <w:rFonts w:hint="eastAsia" w:ascii="宋体" w:hAnsi="宋体" w:eastAsia="宋体" w:cs="宋体"/>
          <w:color w:val="auto"/>
          <w:sz w:val="28"/>
          <w:szCs w:val="28"/>
          <w:highlight w:val="none"/>
          <w:lang w:bidi="ar"/>
        </w:rPr>
        <w:t>并承担一切责任。</w:t>
      </w:r>
    </w:p>
    <w:p w14:paraId="20A0BD79">
      <w:pPr>
        <w:widowControl/>
        <w:spacing w:before="312" w:beforeLines="100" w:after="312" w:afterLines="100" w:line="52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bidi="ar"/>
        </w:rPr>
        <w:t>委托代理人无转委托权，特此委托。</w:t>
      </w:r>
    </w:p>
    <w:p w14:paraId="56ED52D9">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委托代理人姓名：        性别：         年龄：    </w:t>
      </w:r>
    </w:p>
    <w:p w14:paraId="4E716FF7">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授权代表身份证号：     </w:t>
      </w:r>
    </w:p>
    <w:p w14:paraId="212F4CA1">
      <w:pPr>
        <w:spacing w:line="480" w:lineRule="auto"/>
        <w:ind w:firstLine="556"/>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tbl>
      <w:tblPr>
        <w:tblStyle w:val="35"/>
        <w:tblW w:w="6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3"/>
      </w:tblGrid>
      <w:tr w14:paraId="60497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9" w:hRule="atLeast"/>
          <w:jc w:val="center"/>
        </w:trPr>
        <w:tc>
          <w:tcPr>
            <w:tcW w:w="6483" w:type="dxa"/>
            <w:tcBorders>
              <w:top w:val="single" w:color="000000" w:sz="4" w:space="0"/>
              <w:left w:val="single" w:color="000000" w:sz="4" w:space="0"/>
              <w:bottom w:val="single" w:color="000000" w:sz="4" w:space="0"/>
              <w:right w:val="single" w:color="000000" w:sz="4" w:space="0"/>
            </w:tcBorders>
            <w:noWrap w:val="0"/>
            <w:vAlign w:val="center"/>
          </w:tcPr>
          <w:p w14:paraId="3FFA660D">
            <w:pPr>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代理人身份证扫描件（正、反面）</w:t>
            </w:r>
          </w:p>
        </w:tc>
      </w:tr>
    </w:tbl>
    <w:p w14:paraId="0F70CD59">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C313C22">
      <w:pPr>
        <w:spacing w:line="600"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委托单位：</w:t>
      </w:r>
      <w:r>
        <w:rPr>
          <w:rFonts w:hint="eastAsia" w:ascii="宋体" w:hAnsi="宋体" w:eastAsia="宋体" w:cs="宋体"/>
          <w:color w:val="auto"/>
          <w:sz w:val="28"/>
          <w:szCs w:val="28"/>
          <w:highlight w:val="none"/>
          <w:u w:val="single"/>
          <w:lang w:bidi="ar"/>
        </w:rPr>
        <w:t xml:space="preserve">                        （公章）</w:t>
      </w:r>
    </w:p>
    <w:p w14:paraId="2F300B4F">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法定代表人：（签字或盖章）</w:t>
      </w:r>
    </w:p>
    <w:p w14:paraId="3FF490C6">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日期：</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469C0C81">
      <w:pPr>
        <w:rPr>
          <w:rFonts w:ascii="Times New Roman" w:hAnsi="Times New Roman"/>
          <w:color w:val="auto"/>
          <w:szCs w:val="21"/>
          <w:highlight w:val="none"/>
        </w:rPr>
      </w:pPr>
      <w:r>
        <w:rPr>
          <w:rFonts w:ascii="Times New Roman" w:hAnsi="Times New Roman"/>
          <w:color w:val="auto"/>
          <w:szCs w:val="21"/>
          <w:highlight w:val="none"/>
          <w:lang w:bidi="ar"/>
        </w:rPr>
        <w:t xml:space="preserve"> </w:t>
      </w:r>
    </w:p>
    <w:p w14:paraId="50EE5F1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 </w:t>
      </w:r>
    </w:p>
    <w:p w14:paraId="64ABFD37">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 </w:t>
      </w:r>
    </w:p>
    <w:p w14:paraId="4FF8EBA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 xml:space="preserve"> </w:t>
      </w:r>
    </w:p>
    <w:p w14:paraId="022A5E3B">
      <w:pPr>
        <w:spacing w:line="48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 xml:space="preserve"> </w:t>
      </w:r>
    </w:p>
    <w:p w14:paraId="1EFEF10B">
      <w:pPr>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 xml:space="preserve"> </w:t>
      </w:r>
      <w:r>
        <w:rPr>
          <w:rFonts w:hint="eastAsia" w:asciiTheme="minorEastAsia" w:hAnsiTheme="minorEastAsia" w:eastAsiaTheme="minorEastAsia" w:cstheme="minorEastAsia"/>
          <w:color w:val="auto"/>
          <w:sz w:val="24"/>
          <w:szCs w:val="24"/>
          <w:highlight w:val="none"/>
          <w:lang w:bidi="ar"/>
        </w:rPr>
        <w:t xml:space="preserve"> </w:t>
      </w:r>
    </w:p>
    <w:p w14:paraId="46943FA1">
      <w:pPr>
        <w:rPr>
          <w:rFonts w:hint="eastAsia" w:asciiTheme="minorEastAsia" w:hAnsiTheme="minorEastAsia" w:eastAsiaTheme="minorEastAsia" w:cstheme="minorEastAsia"/>
          <w:b/>
          <w:color w:val="auto"/>
          <w:sz w:val="24"/>
          <w:szCs w:val="24"/>
          <w:highlight w:val="none"/>
        </w:rPr>
      </w:pPr>
    </w:p>
    <w:p w14:paraId="2A67E4BB">
      <w:pPr>
        <w:spacing w:line="800" w:lineRule="exact"/>
        <w:jc w:val="center"/>
        <w:outlineLvl w:val="0"/>
        <w:rPr>
          <w:rFonts w:hint="default" w:ascii="宋体" w:hAnsi="宋体" w:eastAsia="宋体"/>
          <w:b/>
          <w:color w:val="auto"/>
          <w:sz w:val="44"/>
          <w:highlight w:val="none"/>
          <w:lang w:val="en-US" w:eastAsia="zh-CN"/>
        </w:rPr>
      </w:pPr>
      <w:bookmarkStart w:id="14" w:name="_Toc9887"/>
      <w:r>
        <w:rPr>
          <w:rFonts w:ascii="宋体" w:hAnsi="宋体" w:eastAsia="宋体"/>
          <w:b/>
          <w:color w:val="auto"/>
          <w:sz w:val="44"/>
          <w:highlight w:val="none"/>
        </w:rPr>
        <w:t xml:space="preserve">第五章  </w:t>
      </w:r>
      <w:r>
        <w:rPr>
          <w:rFonts w:hint="eastAsia" w:ascii="宋体" w:hAnsi="宋体" w:eastAsia="宋体"/>
          <w:b/>
          <w:color w:val="auto"/>
          <w:sz w:val="44"/>
          <w:highlight w:val="none"/>
          <w:lang w:val="en-US" w:eastAsia="zh-CN"/>
        </w:rPr>
        <w:t>响应文件格式</w:t>
      </w:r>
      <w:bookmarkEnd w:id="14"/>
    </w:p>
    <w:p w14:paraId="0AD3C2FA">
      <w:pPr>
        <w:spacing w:line="480" w:lineRule="exact"/>
        <w:ind w:firstLine="482" w:firstLineChars="200"/>
        <w:jc w:val="left"/>
        <w:textAlignment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供应商在通过【投标文件制作工具】制作响应文件时，如本</w:t>
      </w:r>
      <w:r>
        <w:rPr>
          <w:rFonts w:hint="eastAsia" w:ascii="宋体" w:hAnsi="宋体" w:eastAsia="宋体" w:cs="Times New Roman"/>
          <w:b/>
          <w:bCs/>
          <w:color w:val="auto"/>
          <w:sz w:val="24"/>
          <w:highlight w:val="none"/>
          <w:lang w:val="en-US" w:eastAsia="zh-CN"/>
        </w:rPr>
        <w:t>采购</w:t>
      </w:r>
      <w:r>
        <w:rPr>
          <w:rFonts w:hint="eastAsia" w:ascii="宋体" w:hAnsi="宋体" w:eastAsia="宋体" w:cs="Times New Roman"/>
          <w:b/>
          <w:bCs/>
          <w:color w:val="auto"/>
          <w:sz w:val="24"/>
          <w:highlight w:val="none"/>
        </w:rPr>
        <w:t>文件提供的响应文件附件或表格等格式与系统生成格式不一致无法修改时以系统生成的格式为准。</w:t>
      </w:r>
    </w:p>
    <w:p w14:paraId="00C1B900">
      <w:pPr>
        <w:pStyle w:val="7"/>
        <w:jc w:val="left"/>
        <w:outlineLvl w:val="9"/>
        <w:rPr>
          <w:color w:val="auto"/>
          <w:highlight w:val="none"/>
        </w:rPr>
      </w:pPr>
      <w:r>
        <w:rPr>
          <w:rFonts w:ascii="宋体" w:hAnsi="宋体" w:eastAsia="宋体"/>
          <w:b/>
          <w:color w:val="auto"/>
          <w:sz w:val="24"/>
          <w:highlight w:val="none"/>
        </w:rPr>
        <w:br w:type="page"/>
      </w:r>
    </w:p>
    <w:p w14:paraId="4A166B6E">
      <w:pPr>
        <w:jc w:val="center"/>
        <w:outlineLvl w:val="0"/>
        <w:rPr>
          <w:b/>
          <w:color w:val="auto"/>
          <w:sz w:val="32"/>
          <w:szCs w:val="32"/>
          <w:highlight w:val="none"/>
        </w:rPr>
      </w:pPr>
      <w:bookmarkStart w:id="15" w:name="_Toc20405"/>
      <w:bookmarkStart w:id="16" w:name="_Toc1926"/>
      <w:r>
        <w:rPr>
          <w:rFonts w:hAnsi="宋体"/>
          <w:b/>
          <w:color w:val="auto"/>
          <w:sz w:val="32"/>
          <w:szCs w:val="32"/>
          <w:highlight w:val="none"/>
        </w:rPr>
        <w:t>资格</w:t>
      </w:r>
      <w:r>
        <w:rPr>
          <w:rFonts w:hint="eastAsia" w:hAnsi="宋体"/>
          <w:b/>
          <w:color w:val="auto"/>
          <w:sz w:val="32"/>
          <w:szCs w:val="32"/>
          <w:highlight w:val="none"/>
          <w:lang w:val="en-US" w:eastAsia="zh-CN"/>
        </w:rPr>
        <w:t>证明</w:t>
      </w:r>
      <w:r>
        <w:rPr>
          <w:rFonts w:hAnsi="宋体"/>
          <w:b/>
          <w:color w:val="auto"/>
          <w:sz w:val="32"/>
          <w:szCs w:val="32"/>
          <w:highlight w:val="none"/>
        </w:rPr>
        <w:t>文件</w:t>
      </w:r>
      <w:bookmarkEnd w:id="15"/>
      <w:bookmarkEnd w:id="16"/>
    </w:p>
    <w:p w14:paraId="5AEDE3F3">
      <w:pPr>
        <w:numPr>
          <w:ilvl w:val="0"/>
          <w:numId w:val="8"/>
        </w:numPr>
        <w:spacing w:line="360" w:lineRule="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eastAsia="zh-CN"/>
        </w:rPr>
        <w:t>营业执照复印件加盖公章；</w:t>
      </w:r>
    </w:p>
    <w:p w14:paraId="6332D828">
      <w:pPr>
        <w:spacing w:line="360" w:lineRule="auto"/>
        <w:rPr>
          <w:rFonts w:hint="eastAsia" w:ascii="Times New Roman" w:hAnsi="Times New Roman" w:eastAsia="宋体" w:cs="Times New Roman"/>
          <w:b/>
          <w:bCs/>
          <w:color w:val="auto"/>
          <w:sz w:val="24"/>
          <w:szCs w:val="24"/>
          <w:highlight w:val="none"/>
          <w:lang w:eastAsia="zh-CN"/>
        </w:rPr>
      </w:pPr>
      <w:r>
        <w:rPr>
          <w:rFonts w:hint="eastAsia"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eastAsia="zh-CN"/>
        </w:rPr>
        <w:t>）法定代表人的授权委托书原件及授权代表的身份证复印件；若法定代表人参加，仅提供法定代表人的身份证复印件；</w:t>
      </w:r>
    </w:p>
    <w:p w14:paraId="3E8FC77B">
      <w:pPr>
        <w:keepNext w:val="0"/>
        <w:keepLines w:val="0"/>
        <w:pageBreakBefore w:val="0"/>
        <w:kinsoku/>
        <w:wordWrap/>
        <w:overflowPunct/>
        <w:topLinePunct w:val="0"/>
        <w:autoSpaceDE/>
        <w:autoSpaceDN/>
        <w:bidi w:val="0"/>
        <w:spacing w:line="360" w:lineRule="auto"/>
        <w:rPr>
          <w:rFonts w:hint="eastAsia"/>
          <w:b/>
          <w:bCs/>
          <w:color w:val="auto"/>
          <w:highlight w:val="none"/>
          <w:lang w:eastAsia="zh-CN"/>
        </w:rPr>
      </w:pP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供应商承诺书加盖公章</w:t>
      </w:r>
      <w:r>
        <w:rPr>
          <w:rFonts w:hint="eastAsia" w:ascii="Times New Roman" w:hAnsi="Times New Roman" w:eastAsia="宋体" w:cs="Times New Roman"/>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格式按第五章响应文件格式</w:t>
      </w:r>
      <w:r>
        <w:rPr>
          <w:rFonts w:hint="eastAsia" w:ascii="Times New Roman" w:hAnsi="Times New Roman" w:eastAsia="宋体" w:cs="Times New Roman"/>
          <w:b/>
          <w:bCs/>
          <w:color w:val="auto"/>
          <w:sz w:val="24"/>
          <w:szCs w:val="24"/>
          <w:highlight w:val="none"/>
          <w:lang w:eastAsia="zh-CN"/>
        </w:rPr>
        <w:t>）</w:t>
      </w:r>
    </w:p>
    <w:p w14:paraId="26419925">
      <w:pPr>
        <w:spacing w:line="360" w:lineRule="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eastAsia" w:ascii="Times New Roman" w:hAnsi="Times New Roman" w:eastAsia="宋体" w:cs="Times New Roman"/>
          <w:b/>
          <w:bCs/>
          <w:color w:val="auto"/>
          <w:sz w:val="24"/>
          <w:szCs w:val="24"/>
          <w:highlight w:val="none"/>
          <w:lang w:eastAsia="zh-CN"/>
        </w:rPr>
        <w:t>保证金缴纳凭证复印件加盖公章</w:t>
      </w:r>
    </w:p>
    <w:p w14:paraId="71777C64">
      <w:pPr>
        <w:spacing w:line="360" w:lineRule="auto"/>
        <w:ind w:left="44" w:leftChars="21" w:right="149" w:rightChars="71"/>
        <w:rPr>
          <w:rFonts w:ascii="宋体" w:hAnsi="宋体" w:eastAsia="宋体"/>
          <w:b/>
          <w:bCs/>
          <w:color w:val="auto"/>
          <w:sz w:val="24"/>
          <w:szCs w:val="24"/>
          <w:highlight w:val="none"/>
        </w:rPr>
      </w:pPr>
      <w:r>
        <w:rPr>
          <w:rFonts w:ascii="宋体" w:hAnsi="宋体" w:eastAsia="宋体"/>
          <w:b/>
          <w:bCs/>
          <w:color w:val="auto"/>
          <w:sz w:val="24"/>
          <w:szCs w:val="24"/>
          <w:highlight w:val="none"/>
        </w:rPr>
        <w:t>说明：所有资格证明文件应为有效证件，供应商对证件的真伪、有效性负法律责任。</w:t>
      </w:r>
    </w:p>
    <w:p w14:paraId="5FA0A4DA">
      <w:pPr>
        <w:spacing w:line="360" w:lineRule="auto"/>
        <w:ind w:left="44" w:leftChars="21" w:right="149" w:rightChars="71"/>
        <w:rPr>
          <w:rFonts w:hint="eastAsia" w:ascii="宋体"/>
          <w:color w:val="auto"/>
          <w:kern w:val="0"/>
          <w:sz w:val="24"/>
          <w:szCs w:val="21"/>
          <w:highlight w:val="none"/>
        </w:rPr>
      </w:pPr>
      <w:r>
        <w:rPr>
          <w:rFonts w:hint="eastAsia" w:ascii="宋体"/>
          <w:color w:val="auto"/>
          <w:kern w:val="0"/>
          <w:sz w:val="24"/>
          <w:szCs w:val="21"/>
          <w:highlight w:val="none"/>
        </w:rPr>
        <w:t>备注：1、电子标书中的证明材料未按规定提供按无效处理。</w:t>
      </w:r>
    </w:p>
    <w:p w14:paraId="510C8791">
      <w:pPr>
        <w:rPr>
          <w:rFonts w:ascii="宋体" w:hAnsi="宋体" w:eastAsia="宋体"/>
          <w:b/>
          <w:color w:val="auto"/>
          <w:sz w:val="24"/>
          <w:highlight w:val="none"/>
        </w:rPr>
      </w:pPr>
      <w:r>
        <w:rPr>
          <w:rFonts w:hint="eastAsia" w:ascii="宋体"/>
          <w:color w:val="auto"/>
          <w:kern w:val="0"/>
          <w:sz w:val="24"/>
          <w:szCs w:val="21"/>
          <w:highlight w:val="none"/>
        </w:rPr>
        <w:t>2、电子响应文件中无相应模块的，将有关材料统一上传至“投标其他材料”。</w:t>
      </w:r>
      <w:r>
        <w:rPr>
          <w:rFonts w:ascii="宋体" w:hAnsi="宋体" w:eastAsia="宋体"/>
          <w:b/>
          <w:color w:val="auto"/>
          <w:sz w:val="24"/>
          <w:highlight w:val="none"/>
        </w:rPr>
        <w:br w:type="page"/>
      </w:r>
      <w:r>
        <w:rPr>
          <w:rFonts w:hint="eastAsia" w:ascii="宋体" w:hAnsi="宋体" w:eastAsia="宋体"/>
          <w:b/>
          <w:color w:val="auto"/>
          <w:sz w:val="24"/>
          <w:highlight w:val="none"/>
          <w:lang w:val="en-US" w:eastAsia="zh-CN"/>
        </w:rPr>
        <w:t>附件</w:t>
      </w:r>
      <w:r>
        <w:rPr>
          <w:rFonts w:ascii="宋体" w:hAnsi="宋体" w:eastAsia="宋体"/>
          <w:b/>
          <w:color w:val="auto"/>
          <w:sz w:val="24"/>
          <w:highlight w:val="none"/>
        </w:rPr>
        <w:t>：</w:t>
      </w:r>
    </w:p>
    <w:p w14:paraId="01DD2521">
      <w:pPr>
        <w:spacing w:line="600" w:lineRule="exact"/>
        <w:jc w:val="center"/>
        <w:rPr>
          <w:rFonts w:ascii="宋体" w:hAnsi="宋体" w:eastAsia="宋体"/>
          <w:b/>
          <w:color w:val="auto"/>
          <w:sz w:val="36"/>
          <w:highlight w:val="none"/>
        </w:rPr>
      </w:pPr>
      <w:r>
        <w:rPr>
          <w:rFonts w:ascii="宋体" w:hAnsi="宋体" w:eastAsia="宋体"/>
          <w:b/>
          <w:color w:val="auto"/>
          <w:sz w:val="36"/>
          <w:highlight w:val="none"/>
        </w:rPr>
        <w:t>法定代表人授权委托书</w:t>
      </w:r>
    </w:p>
    <w:p w14:paraId="5BD76E45">
      <w:pPr>
        <w:spacing w:line="600" w:lineRule="exact"/>
        <w:rPr>
          <w:rFonts w:ascii="宋体" w:hAnsi="宋体" w:eastAsia="宋体"/>
          <w:color w:val="auto"/>
          <w:sz w:val="24"/>
          <w:highlight w:val="none"/>
        </w:rPr>
      </w:pPr>
      <w:r>
        <w:rPr>
          <w:rFonts w:ascii="宋体" w:hAnsi="宋体" w:eastAsia="宋体"/>
          <w:color w:val="auto"/>
          <w:sz w:val="24"/>
          <w:highlight w:val="none"/>
        </w:rPr>
        <w:t xml:space="preserve">                            </w:t>
      </w:r>
    </w:p>
    <w:p w14:paraId="2E79FADD">
      <w:pPr>
        <w:spacing w:line="460" w:lineRule="exact"/>
        <w:ind w:firstLine="480" w:firstLineChars="200"/>
        <w:textAlignment w:val="baseline"/>
        <w:rPr>
          <w:rFonts w:ascii="宋体" w:hAnsi="宋体" w:eastAsia="宋体"/>
          <w:color w:val="auto"/>
          <w:sz w:val="24"/>
          <w:szCs w:val="24"/>
          <w:highlight w:val="none"/>
        </w:rPr>
      </w:pPr>
      <w:r>
        <w:rPr>
          <w:rFonts w:ascii="宋体" w:hAnsi="宋体" w:eastAsia="宋体"/>
          <w:color w:val="auto"/>
          <w:sz w:val="24"/>
          <w:szCs w:val="24"/>
          <w:highlight w:val="none"/>
        </w:rPr>
        <w:t>我</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（法定代表人或负责人名称）系</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（供应商全称）的法定代表人或负责人，现授权委托我公司</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（被授权代表名称和职务）为授权代表，全权处理</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（采购人名称）</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项目（项目名称）竞争性谈判活动的一切事宜，项目编号为：</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。该同志代表我单位全权处理本次竞争性谈判活动中的一切事宜，由他签字的一切文件，我公司均认可。</w:t>
      </w:r>
    </w:p>
    <w:p w14:paraId="4CA214E7">
      <w:pPr>
        <w:spacing w:line="460" w:lineRule="exact"/>
        <w:textAlignment w:val="baseline"/>
        <w:rPr>
          <w:rFonts w:hint="eastAsia" w:ascii="宋体" w:hAnsi="宋体" w:eastAsia="宋体"/>
          <w:color w:val="auto"/>
          <w:sz w:val="24"/>
          <w:szCs w:val="24"/>
          <w:highlight w:val="none"/>
        </w:rPr>
      </w:pPr>
    </w:p>
    <w:p w14:paraId="64B2E818">
      <w:pPr>
        <w:spacing w:line="46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代理人无转委托权，特此委托。</w:t>
      </w:r>
    </w:p>
    <w:p w14:paraId="4B0DF169">
      <w:pPr>
        <w:spacing w:line="400" w:lineRule="exact"/>
        <w:textAlignment w:val="baseline"/>
        <w:rPr>
          <w:rFonts w:ascii="宋体" w:hAnsi="宋体" w:eastAsia="宋体"/>
          <w:color w:val="auto"/>
          <w:sz w:val="24"/>
          <w:szCs w:val="24"/>
          <w:highlight w:val="none"/>
        </w:rPr>
      </w:pPr>
    </w:p>
    <w:p w14:paraId="64640D68">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14:paraId="0F8AE5EF">
      <w:pPr>
        <w:spacing w:line="400" w:lineRule="exact"/>
        <w:ind w:firstLine="4560" w:firstLineChars="1900"/>
        <w:textAlignment w:val="baseline"/>
        <w:rPr>
          <w:rFonts w:ascii="宋体" w:hAnsi="宋体" w:eastAsia="宋体"/>
          <w:color w:val="auto"/>
          <w:sz w:val="24"/>
          <w:szCs w:val="24"/>
          <w:highlight w:val="none"/>
        </w:rPr>
      </w:pPr>
      <w:r>
        <w:rPr>
          <w:rFonts w:ascii="宋体" w:hAnsi="宋体" w:eastAsia="宋体"/>
          <w:color w:val="auto"/>
          <w:sz w:val="24"/>
          <w:szCs w:val="24"/>
          <w:highlight w:val="none"/>
        </w:rPr>
        <w:t>法定代表人签字或签章：</w:t>
      </w:r>
    </w:p>
    <w:p w14:paraId="39796FEE">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 xml:space="preserve">                                      供应商全称(公章)：</w:t>
      </w:r>
    </w:p>
    <w:p w14:paraId="26603326">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 xml:space="preserve">                                      授权委托日期：</w:t>
      </w:r>
    </w:p>
    <w:p w14:paraId="0C88310E">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附：</w:t>
      </w:r>
    </w:p>
    <w:p w14:paraId="2CD1860F">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全权代表姓名：</w:t>
      </w:r>
    </w:p>
    <w:p w14:paraId="767B3A3C">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职        务：</w:t>
      </w:r>
    </w:p>
    <w:p w14:paraId="1648C6D2">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身份证 号 码  ：</w:t>
      </w:r>
    </w:p>
    <w:p w14:paraId="1114E52F">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详细通讯地址：</w:t>
      </w:r>
    </w:p>
    <w:p w14:paraId="3D85C08A">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邮  政 编 码 ：</w:t>
      </w:r>
    </w:p>
    <w:p w14:paraId="6162EDFE">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传        真：</w:t>
      </w:r>
    </w:p>
    <w:p w14:paraId="0BF1BEB6">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电        话：</w:t>
      </w:r>
    </w:p>
    <w:p w14:paraId="7FC806C3">
      <w:pPr>
        <w:spacing w:line="400" w:lineRule="exact"/>
        <w:textAlignment w:val="baseline"/>
        <w:rPr>
          <w:rFonts w:ascii="宋体" w:hAnsi="宋体" w:eastAsia="宋体"/>
          <w:color w:val="auto"/>
          <w:sz w:val="24"/>
          <w:szCs w:val="24"/>
          <w:highlight w:val="none"/>
        </w:rPr>
      </w:pPr>
      <w:r>
        <w:rPr>
          <w:rFonts w:ascii="宋体" w:hAnsi="宋体" w:eastAsia="宋体"/>
          <w:color w:val="auto"/>
          <w:sz w:val="24"/>
          <w:szCs w:val="24"/>
          <w:highlight w:val="none"/>
        </w:rPr>
        <w:t>附:</w:t>
      </w:r>
    </w:p>
    <w:tbl>
      <w:tblPr>
        <w:tblStyle w:val="35"/>
        <w:tblW w:w="6222" w:type="dxa"/>
        <w:tblInd w:w="1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2"/>
      </w:tblGrid>
      <w:tr w14:paraId="06CA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222" w:type="dxa"/>
            <w:noWrap w:val="0"/>
            <w:vAlign w:val="center"/>
          </w:tcPr>
          <w:p w14:paraId="4CE4EA77">
            <w:pPr>
              <w:jc w:val="center"/>
              <w:rPr>
                <w:rFonts w:ascii="宋体" w:hAnsi="宋体" w:eastAsia="宋体"/>
                <w:b/>
                <w:color w:val="auto"/>
                <w:sz w:val="24"/>
                <w:szCs w:val="24"/>
                <w:highlight w:val="none"/>
              </w:rPr>
            </w:pPr>
            <w:r>
              <w:rPr>
                <w:rFonts w:ascii="宋体" w:hAnsi="宋体" w:eastAsia="宋体"/>
                <w:b/>
                <w:color w:val="auto"/>
                <w:sz w:val="24"/>
                <w:szCs w:val="24"/>
                <w:highlight w:val="none"/>
              </w:rPr>
              <w:t>授权代表身份证复印件</w:t>
            </w:r>
          </w:p>
        </w:tc>
      </w:tr>
    </w:tbl>
    <w:p w14:paraId="7E109B54">
      <w:pPr>
        <w:jc w:val="center"/>
        <w:rPr>
          <w:rFonts w:ascii="宋体" w:hAnsi="宋体" w:eastAsia="宋体"/>
          <w:color w:val="auto"/>
          <w:sz w:val="24"/>
          <w:szCs w:val="24"/>
          <w:highlight w:val="none"/>
        </w:rPr>
      </w:pPr>
    </w:p>
    <w:tbl>
      <w:tblPr>
        <w:tblStyle w:val="35"/>
        <w:tblW w:w="6222" w:type="dxa"/>
        <w:tblInd w:w="1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2"/>
      </w:tblGrid>
      <w:tr w14:paraId="3908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6222" w:type="dxa"/>
            <w:noWrap w:val="0"/>
            <w:vAlign w:val="center"/>
          </w:tcPr>
          <w:p w14:paraId="7CA3CCAC">
            <w:pPr>
              <w:jc w:val="center"/>
              <w:rPr>
                <w:rFonts w:ascii="宋体" w:hAnsi="宋体" w:eastAsia="宋体"/>
                <w:b/>
                <w:color w:val="auto"/>
                <w:sz w:val="24"/>
                <w:szCs w:val="24"/>
                <w:highlight w:val="none"/>
              </w:rPr>
            </w:pPr>
            <w:r>
              <w:rPr>
                <w:rFonts w:ascii="宋体" w:hAnsi="宋体" w:eastAsia="宋体"/>
                <w:b/>
                <w:color w:val="auto"/>
                <w:sz w:val="24"/>
                <w:szCs w:val="24"/>
                <w:highlight w:val="none"/>
              </w:rPr>
              <w:t>法定代表人身份证复印件</w:t>
            </w:r>
          </w:p>
        </w:tc>
      </w:tr>
    </w:tbl>
    <w:p w14:paraId="55BA147C">
      <w:pPr>
        <w:pStyle w:val="31"/>
        <w:shd w:val="clear" w:color="auto" w:fill="FFFFFF"/>
        <w:spacing w:before="0" w:beforeAutospacing="0" w:after="0" w:afterAutospacing="0" w:line="600" w:lineRule="auto"/>
        <w:jc w:val="both"/>
        <w:rPr>
          <w:rFonts w:ascii="宋体" w:hAnsi="宋体" w:eastAsia="宋体"/>
          <w:b/>
          <w:color w:val="auto"/>
          <w:sz w:val="24"/>
          <w:highlight w:val="none"/>
        </w:rPr>
      </w:pPr>
      <w:r>
        <w:rPr>
          <w:rFonts w:hint="eastAsia" w:ascii="宋体" w:hAnsi="宋体" w:eastAsia="宋体" w:cs="宋体"/>
          <w:b/>
          <w:bCs/>
          <w:color w:val="auto"/>
          <w:sz w:val="30"/>
          <w:szCs w:val="30"/>
          <w:highlight w:val="none"/>
          <w:lang w:val="en-US" w:eastAsia="zh-CN"/>
        </w:rPr>
        <w:t xml:space="preserve">                  </w:t>
      </w:r>
    </w:p>
    <w:p w14:paraId="65BF0956">
      <w:pPr>
        <w:rPr>
          <w:rFonts w:ascii="宋体" w:hAnsi="宋体" w:eastAsia="宋体"/>
          <w:b/>
          <w:color w:val="auto"/>
          <w:sz w:val="24"/>
          <w:highlight w:val="none"/>
        </w:rPr>
      </w:pPr>
      <w:r>
        <w:rPr>
          <w:rFonts w:ascii="宋体" w:hAnsi="宋体" w:eastAsia="宋体"/>
          <w:b/>
          <w:color w:val="auto"/>
          <w:sz w:val="24"/>
          <w:highlight w:val="none"/>
        </w:rPr>
        <w:t>附件：</w:t>
      </w:r>
    </w:p>
    <w:p w14:paraId="7685CCCA">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left="0" w:leftChars="0" w:firstLine="602" w:firstLineChars="200"/>
        <w:jc w:val="both"/>
        <w:textAlignment w:val="auto"/>
        <w:rPr>
          <w:rFonts w:hint="eastAsia" w:ascii="宋体" w:hAnsi="宋体" w:eastAsia="宋体" w:cs="宋体"/>
          <w:color w:val="auto"/>
          <w:highlight w:val="none"/>
        </w:rPr>
      </w:pP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28"/>
          <w:szCs w:val="28"/>
          <w:highlight w:val="none"/>
          <w:lang w:val="en-US" w:eastAsia="zh-CN"/>
        </w:rPr>
        <w:t>供应商承诺书</w:t>
      </w:r>
    </w:p>
    <w:p w14:paraId="056CF42C">
      <w:pPr>
        <w:pStyle w:val="31"/>
        <w:spacing w:before="0" w:beforeAutospacing="0" w:after="0" w:afterAutospacing="0" w:line="60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bCs/>
          <w:color w:val="auto"/>
          <w:kern w:val="0"/>
          <w:sz w:val="24"/>
          <w:szCs w:val="24"/>
          <w:highlight w:val="none"/>
          <w:lang w:val="en-US" w:eastAsia="zh-CN"/>
        </w:rPr>
        <w:t>山东建勘集团有限公司</w:t>
      </w:r>
    </w:p>
    <w:p w14:paraId="7CB8EF89">
      <w:pPr>
        <w:pStyle w:val="31"/>
        <w:numPr>
          <w:ilvl w:val="0"/>
          <w:numId w:val="9"/>
        </w:numPr>
        <w:spacing w:before="0" w:beforeAutospacing="0" w:after="0" w:afterAutospacing="0" w:line="600" w:lineRule="auto"/>
        <w:ind w:firstLine="480" w:firstLineChars="200"/>
        <w:rPr>
          <w:rFonts w:hint="eastAsia" w:ascii="宋体" w:hAnsi="宋体"/>
          <w:color w:val="auto"/>
          <w:sz w:val="24"/>
          <w:highlight w:val="none"/>
          <w:lang w:eastAsia="zh-CN"/>
        </w:rPr>
      </w:pPr>
      <w:r>
        <w:rPr>
          <w:rFonts w:hint="eastAsia" w:ascii="宋体" w:hAnsi="宋体" w:eastAsia="宋体" w:cs="宋体"/>
          <w:color w:val="auto"/>
          <w:highlight w:val="none"/>
        </w:rPr>
        <w:t xml:space="preserve">我方郑重承诺，在参与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）采购期间，</w:t>
      </w:r>
      <w:r>
        <w:rPr>
          <w:rFonts w:hint="eastAsia" w:eastAsia="宋体" w:cs="宋体"/>
          <w:color w:val="auto"/>
          <w:highlight w:val="none"/>
          <w:lang w:eastAsia="zh-CN"/>
        </w:rPr>
        <w:t>未被</w:t>
      </w:r>
      <w:r>
        <w:rPr>
          <w:rFonts w:hint="eastAsia" w:ascii="宋体" w:hAnsi="宋体"/>
          <w:color w:val="auto"/>
          <w:sz w:val="24"/>
          <w:highlight w:val="none"/>
          <w:lang w:eastAsia="zh-Hans"/>
        </w:rPr>
        <w:t>中国执行信息公开网（http://zxgk.court.gov.cn/）</w:t>
      </w:r>
      <w:r>
        <w:rPr>
          <w:rFonts w:hint="eastAsia" w:ascii="宋体" w:hAnsi="宋体"/>
          <w:color w:val="auto"/>
          <w:sz w:val="24"/>
          <w:highlight w:val="none"/>
          <w:lang w:eastAsia="zh-CN"/>
        </w:rPr>
        <w:t>列入</w:t>
      </w:r>
      <w:r>
        <w:rPr>
          <w:rFonts w:hint="eastAsia" w:ascii="宋体" w:hAnsi="宋体"/>
          <w:color w:val="auto"/>
          <w:sz w:val="24"/>
          <w:highlight w:val="none"/>
          <w:lang w:eastAsia="zh-Hans"/>
        </w:rPr>
        <w:t>失信被执行人名单</w:t>
      </w:r>
      <w:r>
        <w:rPr>
          <w:rFonts w:hint="eastAsia" w:ascii="宋体" w:hAnsi="宋体"/>
          <w:color w:val="auto"/>
          <w:sz w:val="24"/>
          <w:highlight w:val="none"/>
          <w:lang w:eastAsia="zh-CN"/>
        </w:rPr>
        <w:t>。</w:t>
      </w:r>
    </w:p>
    <w:p w14:paraId="1AD6FF62">
      <w:pPr>
        <w:pStyle w:val="31"/>
        <w:numPr>
          <w:ilvl w:val="0"/>
          <w:numId w:val="9"/>
        </w:numPr>
        <w:spacing w:before="0" w:beforeAutospacing="0" w:after="0" w:afterAutospacing="0" w:line="60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val="en-US" w:eastAsia="zh-CN"/>
        </w:rPr>
        <w:t>我单位已录入山东建勘合格供应商名录。</w:t>
      </w:r>
    </w:p>
    <w:p w14:paraId="6E21DE24">
      <w:pPr>
        <w:pStyle w:val="31"/>
        <w:spacing w:before="0" w:beforeAutospacing="0" w:after="0" w:afterAutospacing="0" w:line="600" w:lineRule="auto"/>
        <w:jc w:val="right"/>
        <w:rPr>
          <w:rFonts w:hint="eastAsia" w:eastAsia="宋体" w:cs="宋体"/>
          <w:color w:val="auto"/>
          <w:highlight w:val="none"/>
          <w:lang w:val="en-US" w:eastAsia="zh-CN"/>
        </w:rPr>
      </w:pPr>
    </w:p>
    <w:p w14:paraId="444867AE">
      <w:pPr>
        <w:pStyle w:val="31"/>
        <w:spacing w:before="0" w:beforeAutospacing="0" w:after="0" w:afterAutospacing="0" w:line="600" w:lineRule="auto"/>
        <w:jc w:val="right"/>
        <w:rPr>
          <w:rFonts w:hint="eastAsia" w:ascii="宋体" w:hAnsi="宋体" w:eastAsia="宋体" w:cs="宋体"/>
          <w:color w:val="auto"/>
          <w:highlight w:val="none"/>
        </w:rPr>
      </w:pPr>
      <w:r>
        <w:rPr>
          <w:rFonts w:hint="eastAsia" w:eastAsia="宋体" w:cs="宋体"/>
          <w:color w:val="auto"/>
          <w:highlight w:val="none"/>
          <w:lang w:val="en-US" w:eastAsia="zh-CN"/>
        </w:rPr>
        <w:t>供应商</w:t>
      </w:r>
      <w:r>
        <w:rPr>
          <w:rFonts w:hint="eastAsia" w:ascii="宋体" w:hAnsi="宋体" w:eastAsia="宋体" w:cs="宋体"/>
          <w:color w:val="auto"/>
          <w:highlight w:val="none"/>
          <w:lang w:eastAsia="zh-CN"/>
        </w:rPr>
        <w:t>名</w:t>
      </w:r>
      <w:r>
        <w:rPr>
          <w:rFonts w:hint="eastAsia" w:ascii="宋体" w:hAnsi="宋体" w:eastAsia="宋体" w:cs="宋体"/>
          <w:color w:val="auto"/>
          <w:highlight w:val="none"/>
        </w:rPr>
        <w:t>称：（公章）</w:t>
      </w:r>
    </w:p>
    <w:p w14:paraId="3E2254DA">
      <w:pPr>
        <w:pStyle w:val="31"/>
        <w:shd w:val="clear" w:color="auto" w:fill="FFFFFF"/>
        <w:spacing w:before="0" w:beforeAutospacing="0" w:after="0" w:afterAutospacing="0" w:line="600" w:lineRule="auto"/>
        <w:ind w:firstLine="422" w:firstLineChars="176"/>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23C69D46">
      <w:pPr>
        <w:pStyle w:val="31"/>
        <w:shd w:val="clear" w:color="auto" w:fill="FFFFFF"/>
        <w:spacing w:before="0" w:beforeAutospacing="0" w:after="0" w:afterAutospacing="0" w:line="600" w:lineRule="auto"/>
        <w:ind w:firstLine="422" w:firstLineChars="176"/>
        <w:jc w:val="right"/>
        <w:rPr>
          <w:rFonts w:hint="eastAsia" w:ascii="宋体" w:hAnsi="宋体" w:eastAsia="宋体" w:cs="宋体"/>
          <w:color w:val="auto"/>
          <w:highlight w:val="none"/>
        </w:rPr>
      </w:pPr>
    </w:p>
    <w:p w14:paraId="79AF918D">
      <w:pPr>
        <w:rPr>
          <w:rFonts w:ascii="宋体" w:hAnsi="宋体" w:eastAsia="宋体"/>
          <w:b/>
          <w:color w:val="auto"/>
          <w:sz w:val="24"/>
          <w:highlight w:val="none"/>
        </w:rPr>
      </w:pPr>
      <w:r>
        <w:rPr>
          <w:rFonts w:ascii="宋体" w:hAnsi="宋体" w:eastAsia="宋体"/>
          <w:b/>
          <w:color w:val="auto"/>
          <w:sz w:val="24"/>
          <w:highlight w:val="none"/>
        </w:rPr>
        <w:br w:type="page"/>
      </w:r>
      <w:r>
        <w:rPr>
          <w:rFonts w:ascii="宋体" w:hAnsi="宋体" w:eastAsia="宋体"/>
          <w:b/>
          <w:color w:val="auto"/>
          <w:sz w:val="24"/>
          <w:highlight w:val="none"/>
        </w:rPr>
        <w:t>附件</w:t>
      </w:r>
    </w:p>
    <w:p w14:paraId="0D3FF7E7">
      <w:pPr>
        <w:spacing w:line="400" w:lineRule="exact"/>
        <w:jc w:val="center"/>
        <w:rPr>
          <w:rFonts w:hint="eastAsia" w:ascii="宋体" w:hAnsi="宋体" w:eastAsia="宋体" w:cs="Times New Roman"/>
          <w:color w:val="auto"/>
          <w:sz w:val="32"/>
          <w:szCs w:val="32"/>
          <w:highlight w:val="none"/>
          <w:lang w:eastAsia="zh-CN"/>
        </w:rPr>
      </w:pPr>
      <w:r>
        <w:rPr>
          <w:rFonts w:hint="eastAsia" w:ascii="宋体" w:hAnsi="宋体" w:eastAsia="宋体" w:cs="Times New Roman"/>
          <w:color w:val="auto"/>
          <w:sz w:val="32"/>
          <w:szCs w:val="32"/>
          <w:highlight w:val="none"/>
          <w:lang w:eastAsia="zh-CN"/>
        </w:rPr>
        <w:t>营业执照复印件加盖公章</w:t>
      </w:r>
    </w:p>
    <w:p w14:paraId="7482D0B4">
      <w:pPr>
        <w:rPr>
          <w:rFonts w:ascii="宋体" w:hAnsi="宋体" w:eastAsia="宋体"/>
          <w:b/>
          <w:color w:val="auto"/>
          <w:sz w:val="24"/>
          <w:highlight w:val="none"/>
        </w:rPr>
      </w:pPr>
    </w:p>
    <w:p w14:paraId="27596F49">
      <w:pPr>
        <w:rPr>
          <w:rFonts w:ascii="宋体" w:hAnsi="宋体" w:eastAsia="宋体"/>
          <w:b/>
          <w:color w:val="auto"/>
          <w:sz w:val="24"/>
          <w:highlight w:val="none"/>
        </w:rPr>
      </w:pPr>
    </w:p>
    <w:p w14:paraId="7D909F10">
      <w:pPr>
        <w:rPr>
          <w:rFonts w:ascii="宋体" w:hAnsi="宋体" w:eastAsia="宋体"/>
          <w:b/>
          <w:color w:val="auto"/>
          <w:sz w:val="24"/>
          <w:highlight w:val="none"/>
        </w:rPr>
      </w:pPr>
    </w:p>
    <w:p w14:paraId="1117062B">
      <w:pPr>
        <w:rPr>
          <w:rFonts w:ascii="宋体" w:hAnsi="宋体" w:eastAsia="宋体"/>
          <w:b/>
          <w:color w:val="auto"/>
          <w:sz w:val="24"/>
          <w:highlight w:val="none"/>
        </w:rPr>
      </w:pPr>
    </w:p>
    <w:p w14:paraId="0B8178BA">
      <w:pPr>
        <w:rPr>
          <w:rFonts w:ascii="宋体" w:hAnsi="宋体" w:eastAsia="宋体"/>
          <w:b/>
          <w:color w:val="auto"/>
          <w:sz w:val="24"/>
          <w:highlight w:val="none"/>
        </w:rPr>
      </w:pPr>
    </w:p>
    <w:p w14:paraId="01824022">
      <w:pPr>
        <w:rPr>
          <w:rFonts w:ascii="宋体" w:hAnsi="宋体" w:eastAsia="宋体"/>
          <w:b/>
          <w:color w:val="auto"/>
          <w:sz w:val="24"/>
          <w:highlight w:val="none"/>
        </w:rPr>
      </w:pPr>
    </w:p>
    <w:p w14:paraId="295BED1F">
      <w:pPr>
        <w:rPr>
          <w:rFonts w:ascii="宋体" w:hAnsi="宋体" w:eastAsia="宋体"/>
          <w:b/>
          <w:color w:val="auto"/>
          <w:sz w:val="24"/>
          <w:highlight w:val="none"/>
        </w:rPr>
      </w:pPr>
    </w:p>
    <w:p w14:paraId="6703E6F1">
      <w:pPr>
        <w:rPr>
          <w:rFonts w:ascii="宋体" w:hAnsi="宋体" w:eastAsia="宋体"/>
          <w:b/>
          <w:color w:val="auto"/>
          <w:sz w:val="24"/>
          <w:highlight w:val="none"/>
        </w:rPr>
      </w:pPr>
    </w:p>
    <w:p w14:paraId="5301137B">
      <w:pPr>
        <w:rPr>
          <w:rFonts w:ascii="宋体" w:hAnsi="宋体" w:eastAsia="宋体"/>
          <w:b/>
          <w:color w:val="auto"/>
          <w:sz w:val="24"/>
          <w:highlight w:val="none"/>
        </w:rPr>
      </w:pPr>
    </w:p>
    <w:p w14:paraId="48BEB9AA">
      <w:pPr>
        <w:rPr>
          <w:rFonts w:ascii="宋体" w:hAnsi="宋体" w:eastAsia="宋体"/>
          <w:b/>
          <w:color w:val="auto"/>
          <w:sz w:val="24"/>
          <w:highlight w:val="none"/>
        </w:rPr>
      </w:pPr>
    </w:p>
    <w:p w14:paraId="5CCB3320">
      <w:pPr>
        <w:rPr>
          <w:rFonts w:ascii="宋体" w:hAnsi="宋体" w:eastAsia="宋体"/>
          <w:b/>
          <w:color w:val="auto"/>
          <w:sz w:val="24"/>
          <w:highlight w:val="none"/>
        </w:rPr>
      </w:pPr>
    </w:p>
    <w:p w14:paraId="706B26D9">
      <w:pPr>
        <w:rPr>
          <w:rFonts w:ascii="宋体" w:hAnsi="宋体" w:eastAsia="宋体"/>
          <w:b/>
          <w:color w:val="auto"/>
          <w:sz w:val="24"/>
          <w:highlight w:val="none"/>
        </w:rPr>
      </w:pPr>
    </w:p>
    <w:p w14:paraId="0D142DD2">
      <w:pPr>
        <w:rPr>
          <w:rFonts w:ascii="宋体" w:hAnsi="宋体" w:eastAsia="宋体"/>
          <w:b/>
          <w:color w:val="auto"/>
          <w:sz w:val="24"/>
          <w:highlight w:val="none"/>
        </w:rPr>
      </w:pPr>
    </w:p>
    <w:p w14:paraId="3C998A84">
      <w:pPr>
        <w:rPr>
          <w:rFonts w:ascii="宋体" w:hAnsi="宋体" w:eastAsia="宋体"/>
          <w:b/>
          <w:color w:val="auto"/>
          <w:sz w:val="24"/>
          <w:highlight w:val="none"/>
        </w:rPr>
      </w:pPr>
    </w:p>
    <w:p w14:paraId="7402BD95">
      <w:pPr>
        <w:rPr>
          <w:rFonts w:ascii="宋体" w:hAnsi="宋体" w:eastAsia="宋体"/>
          <w:b/>
          <w:color w:val="auto"/>
          <w:sz w:val="24"/>
          <w:highlight w:val="none"/>
        </w:rPr>
      </w:pPr>
    </w:p>
    <w:p w14:paraId="4C31F7E8">
      <w:pPr>
        <w:rPr>
          <w:rFonts w:ascii="宋体" w:hAnsi="宋体" w:eastAsia="宋体"/>
          <w:b/>
          <w:color w:val="auto"/>
          <w:sz w:val="24"/>
          <w:highlight w:val="none"/>
        </w:rPr>
      </w:pPr>
    </w:p>
    <w:p w14:paraId="69890EBF">
      <w:pPr>
        <w:rPr>
          <w:rFonts w:ascii="宋体" w:hAnsi="宋体" w:eastAsia="宋体"/>
          <w:b/>
          <w:color w:val="auto"/>
          <w:sz w:val="24"/>
          <w:highlight w:val="none"/>
        </w:rPr>
      </w:pPr>
    </w:p>
    <w:p w14:paraId="06237A9F">
      <w:pPr>
        <w:rPr>
          <w:rFonts w:ascii="宋体" w:hAnsi="宋体" w:eastAsia="宋体"/>
          <w:b/>
          <w:color w:val="auto"/>
          <w:sz w:val="24"/>
          <w:highlight w:val="none"/>
        </w:rPr>
      </w:pPr>
    </w:p>
    <w:p w14:paraId="2E2AD85F">
      <w:pPr>
        <w:rPr>
          <w:rFonts w:ascii="宋体" w:hAnsi="宋体" w:eastAsia="宋体"/>
          <w:b/>
          <w:color w:val="auto"/>
          <w:sz w:val="24"/>
          <w:highlight w:val="none"/>
        </w:rPr>
      </w:pPr>
    </w:p>
    <w:p w14:paraId="50161DFC">
      <w:pPr>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附件：</w:t>
      </w:r>
    </w:p>
    <w:p w14:paraId="47DC81E7">
      <w:pPr>
        <w:spacing w:line="400" w:lineRule="exact"/>
        <w:jc w:val="center"/>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供应商认为需要加以说明的其他内容</w:t>
      </w:r>
    </w:p>
    <w:p w14:paraId="01A3AA1D">
      <w:pPr>
        <w:rPr>
          <w:rFonts w:ascii="宋体" w:hAnsi="宋体" w:eastAsia="宋体"/>
          <w:b/>
          <w:color w:val="auto"/>
          <w:sz w:val="24"/>
          <w:highlight w:val="none"/>
        </w:rPr>
      </w:pPr>
    </w:p>
    <w:p w14:paraId="5E11312E">
      <w:pPr>
        <w:rPr>
          <w:rFonts w:ascii="宋体" w:hAnsi="宋体" w:eastAsia="宋体"/>
          <w:b/>
          <w:color w:val="auto"/>
          <w:sz w:val="24"/>
          <w:highlight w:val="none"/>
        </w:rPr>
      </w:pPr>
    </w:p>
    <w:p w14:paraId="72B3D9B9">
      <w:pPr>
        <w:rPr>
          <w:rFonts w:ascii="宋体" w:hAnsi="宋体" w:eastAsia="宋体"/>
          <w:b/>
          <w:color w:val="auto"/>
          <w:sz w:val="24"/>
          <w:highlight w:val="none"/>
        </w:rPr>
      </w:pPr>
    </w:p>
    <w:p w14:paraId="06EC9096">
      <w:pPr>
        <w:rPr>
          <w:rFonts w:ascii="宋体" w:hAnsi="宋体" w:eastAsia="宋体"/>
          <w:b/>
          <w:color w:val="auto"/>
          <w:sz w:val="24"/>
          <w:highlight w:val="none"/>
        </w:rPr>
      </w:pPr>
    </w:p>
    <w:p w14:paraId="202E7F91">
      <w:pPr>
        <w:rPr>
          <w:rFonts w:ascii="宋体" w:hAnsi="宋体" w:eastAsia="宋体"/>
          <w:b/>
          <w:color w:val="auto"/>
          <w:sz w:val="24"/>
          <w:highlight w:val="none"/>
        </w:rPr>
      </w:pPr>
    </w:p>
    <w:p w14:paraId="4B2056DF">
      <w:pPr>
        <w:pStyle w:val="3"/>
        <w:rPr>
          <w:rFonts w:hint="eastAsia"/>
          <w:color w:val="auto"/>
          <w:highlight w:val="none"/>
          <w:lang w:val="en-US" w:eastAsia="zh-CN"/>
        </w:rPr>
      </w:pPr>
    </w:p>
    <w:p w14:paraId="32DDC283">
      <w:pPr>
        <w:spacing w:line="400" w:lineRule="exact"/>
        <w:jc w:val="both"/>
        <w:rPr>
          <w:rFonts w:hint="eastAsia" w:ascii="宋体" w:hAnsi="宋体" w:eastAsia="宋体"/>
          <w:color w:val="auto"/>
          <w:sz w:val="32"/>
          <w:szCs w:val="32"/>
          <w:highlight w:val="none"/>
          <w:lang w:eastAsia="zh-CN"/>
        </w:rPr>
      </w:pPr>
    </w:p>
    <w:p w14:paraId="6A134438">
      <w:pPr>
        <w:rPr>
          <w:rFonts w:ascii="宋体" w:hAnsi="宋体" w:eastAsia="宋体"/>
          <w:color w:val="auto"/>
          <w:sz w:val="30"/>
          <w:highlight w:val="none"/>
        </w:rPr>
      </w:pPr>
    </w:p>
    <w:p w14:paraId="767E99E4">
      <w:pPr>
        <w:rPr>
          <w:rFonts w:ascii="宋体" w:hAnsi="宋体" w:eastAsia="宋体"/>
          <w:color w:val="auto"/>
          <w:sz w:val="30"/>
          <w:highlight w:val="none"/>
        </w:rPr>
      </w:pPr>
    </w:p>
    <w:p w14:paraId="52573232">
      <w:pPr>
        <w:rPr>
          <w:rFonts w:ascii="宋体" w:hAnsi="宋体" w:eastAsia="宋体"/>
          <w:color w:val="auto"/>
          <w:sz w:val="30"/>
          <w:highlight w:val="none"/>
        </w:rPr>
      </w:pPr>
    </w:p>
    <w:p w14:paraId="2BBE0D9A">
      <w:pPr>
        <w:rPr>
          <w:rFonts w:ascii="宋体" w:hAnsi="宋体" w:eastAsia="宋体"/>
          <w:color w:val="auto"/>
          <w:sz w:val="30"/>
          <w:highlight w:val="none"/>
        </w:rPr>
      </w:pPr>
    </w:p>
    <w:p w14:paraId="5E313623">
      <w:pPr>
        <w:pStyle w:val="34"/>
        <w:rPr>
          <w:rFonts w:ascii="宋体" w:hAnsi="宋体" w:eastAsia="宋体"/>
          <w:color w:val="auto"/>
          <w:sz w:val="30"/>
          <w:highlight w:val="none"/>
        </w:rPr>
      </w:pPr>
    </w:p>
    <w:p w14:paraId="7D71EA7A">
      <w:pPr>
        <w:pStyle w:val="34"/>
        <w:rPr>
          <w:rFonts w:ascii="宋体" w:hAnsi="宋体" w:eastAsia="宋体"/>
          <w:color w:val="auto"/>
          <w:sz w:val="30"/>
          <w:highlight w:val="none"/>
        </w:rPr>
      </w:pPr>
    </w:p>
    <w:p w14:paraId="01D654E0">
      <w:pPr>
        <w:pStyle w:val="34"/>
        <w:rPr>
          <w:rFonts w:ascii="宋体" w:hAnsi="宋体" w:eastAsia="宋体"/>
          <w:color w:val="auto"/>
          <w:sz w:val="30"/>
          <w:highlight w:val="none"/>
        </w:rPr>
      </w:pPr>
    </w:p>
    <w:p w14:paraId="7AB0B407">
      <w:pPr>
        <w:pStyle w:val="34"/>
        <w:rPr>
          <w:rFonts w:ascii="宋体" w:hAnsi="宋体" w:eastAsia="宋体"/>
          <w:color w:val="auto"/>
          <w:sz w:val="30"/>
          <w:highlight w:val="none"/>
        </w:rPr>
      </w:pPr>
    </w:p>
    <w:p w14:paraId="266AADC9">
      <w:pPr>
        <w:pStyle w:val="34"/>
        <w:rPr>
          <w:rFonts w:ascii="宋体" w:hAnsi="宋体" w:eastAsia="宋体"/>
          <w:color w:val="auto"/>
          <w:sz w:val="30"/>
          <w:highlight w:val="none"/>
        </w:rPr>
      </w:pPr>
    </w:p>
    <w:p w14:paraId="4C7B96C7">
      <w:pPr>
        <w:pStyle w:val="34"/>
        <w:rPr>
          <w:rFonts w:ascii="宋体" w:hAnsi="宋体" w:eastAsia="宋体"/>
          <w:color w:val="auto"/>
          <w:sz w:val="30"/>
          <w:highlight w:val="none"/>
        </w:rPr>
      </w:pPr>
    </w:p>
    <w:p w14:paraId="606C887A">
      <w:pPr>
        <w:pStyle w:val="34"/>
        <w:rPr>
          <w:rFonts w:ascii="宋体" w:hAnsi="宋体" w:eastAsia="宋体"/>
          <w:color w:val="auto"/>
          <w:sz w:val="30"/>
          <w:highlight w:val="none"/>
        </w:rPr>
      </w:pPr>
    </w:p>
    <w:p w14:paraId="01013E4A">
      <w:pPr>
        <w:pStyle w:val="34"/>
        <w:rPr>
          <w:rFonts w:ascii="宋体" w:hAnsi="宋体" w:eastAsia="宋体"/>
          <w:color w:val="auto"/>
          <w:sz w:val="30"/>
          <w:highlight w:val="none"/>
        </w:rPr>
      </w:pPr>
    </w:p>
    <w:p w14:paraId="319058DD">
      <w:pPr>
        <w:pStyle w:val="34"/>
        <w:rPr>
          <w:rFonts w:ascii="宋体" w:hAnsi="宋体" w:eastAsia="宋体"/>
          <w:color w:val="auto"/>
          <w:sz w:val="30"/>
          <w:highlight w:val="none"/>
        </w:rPr>
      </w:pPr>
    </w:p>
    <w:p w14:paraId="406C9CBB">
      <w:pPr>
        <w:pStyle w:val="34"/>
        <w:rPr>
          <w:rFonts w:ascii="宋体" w:hAnsi="宋体" w:eastAsia="宋体"/>
          <w:color w:val="auto"/>
          <w:sz w:val="30"/>
          <w:highlight w:val="none"/>
        </w:rPr>
      </w:pPr>
    </w:p>
    <w:p w14:paraId="0139666C">
      <w:pPr>
        <w:pStyle w:val="34"/>
        <w:rPr>
          <w:rFonts w:ascii="宋体" w:hAnsi="宋体" w:eastAsia="宋体"/>
          <w:color w:val="auto"/>
          <w:sz w:val="30"/>
          <w:highlight w:val="none"/>
        </w:rPr>
      </w:pPr>
    </w:p>
    <w:p w14:paraId="0E30A795">
      <w:pPr>
        <w:pStyle w:val="34"/>
        <w:rPr>
          <w:rFonts w:ascii="宋体" w:hAnsi="宋体" w:eastAsia="宋体"/>
          <w:color w:val="auto"/>
          <w:sz w:val="30"/>
          <w:highlight w:val="none"/>
        </w:rPr>
      </w:pPr>
    </w:p>
    <w:p w14:paraId="4F456201">
      <w:pPr>
        <w:pStyle w:val="34"/>
        <w:rPr>
          <w:rFonts w:ascii="宋体" w:hAnsi="宋体" w:eastAsia="宋体"/>
          <w:color w:val="auto"/>
          <w:sz w:val="30"/>
          <w:highlight w:val="none"/>
        </w:rPr>
      </w:pPr>
    </w:p>
    <w:p w14:paraId="2E8BB90B">
      <w:pPr>
        <w:pStyle w:val="34"/>
        <w:rPr>
          <w:rFonts w:ascii="宋体" w:hAnsi="宋体" w:eastAsia="宋体"/>
          <w:color w:val="auto"/>
          <w:sz w:val="30"/>
          <w:highlight w:val="none"/>
        </w:rPr>
      </w:pPr>
    </w:p>
    <w:p w14:paraId="2DCAC6BA">
      <w:pPr>
        <w:pStyle w:val="34"/>
        <w:rPr>
          <w:rFonts w:ascii="宋体" w:hAnsi="宋体" w:eastAsia="宋体"/>
          <w:color w:val="auto"/>
          <w:sz w:val="30"/>
          <w:highlight w:val="none"/>
        </w:rPr>
      </w:pPr>
    </w:p>
    <w:p w14:paraId="5DFFC09B">
      <w:pPr>
        <w:jc w:val="center"/>
        <w:rPr>
          <w:rFonts w:hint="default" w:ascii="宋体" w:hAnsi="宋体" w:eastAsia="宋体"/>
          <w:b/>
          <w:color w:val="auto"/>
          <w:sz w:val="24"/>
          <w:highlight w:val="none"/>
          <w:lang w:val="en-US" w:eastAsia="zh-CN"/>
        </w:rPr>
      </w:pPr>
      <w:r>
        <w:rPr>
          <w:rFonts w:ascii="宋体" w:hAnsi="宋体" w:eastAsia="宋体"/>
          <w:b/>
          <w:color w:val="auto"/>
          <w:sz w:val="24"/>
          <w:highlight w:val="none"/>
        </w:rPr>
        <w:br w:type="page"/>
      </w:r>
      <w:r>
        <w:rPr>
          <w:rFonts w:hint="eastAsia" w:ascii="宋体" w:hAnsi="宋体" w:eastAsia="宋体" w:cs="Times New Roman"/>
          <w:b/>
          <w:color w:val="auto"/>
          <w:sz w:val="36"/>
          <w:highlight w:val="none"/>
          <w:lang w:val="en-US" w:eastAsia="zh-CN"/>
        </w:rPr>
        <w:t>报价文件</w:t>
      </w:r>
    </w:p>
    <w:p w14:paraId="7CF7B8B9">
      <w:pPr>
        <w:rPr>
          <w:rFonts w:ascii="宋体" w:hAnsi="宋体" w:eastAsia="宋体"/>
          <w:b/>
          <w:color w:val="auto"/>
          <w:sz w:val="24"/>
          <w:highlight w:val="none"/>
        </w:rPr>
      </w:pPr>
      <w:r>
        <w:rPr>
          <w:rFonts w:ascii="宋体" w:hAnsi="宋体" w:eastAsia="宋体"/>
          <w:b/>
          <w:color w:val="auto"/>
          <w:sz w:val="24"/>
          <w:highlight w:val="none"/>
        </w:rPr>
        <w:t>附件：</w:t>
      </w:r>
    </w:p>
    <w:p w14:paraId="3A48E8BB">
      <w:pPr>
        <w:spacing w:line="460" w:lineRule="exact"/>
        <w:jc w:val="center"/>
        <w:rPr>
          <w:rFonts w:ascii="宋体" w:hAnsi="宋体" w:eastAsia="宋体"/>
          <w:b/>
          <w:color w:val="auto"/>
          <w:sz w:val="36"/>
          <w:highlight w:val="none"/>
        </w:rPr>
      </w:pPr>
      <w:r>
        <w:rPr>
          <w:rFonts w:ascii="宋体" w:hAnsi="宋体" w:eastAsia="宋体"/>
          <w:b/>
          <w:color w:val="auto"/>
          <w:sz w:val="36"/>
          <w:highlight w:val="none"/>
        </w:rPr>
        <w:t>报  价  函</w:t>
      </w:r>
    </w:p>
    <w:p w14:paraId="0E582498">
      <w:pPr>
        <w:spacing w:line="300" w:lineRule="exact"/>
        <w:jc w:val="center"/>
        <w:rPr>
          <w:rFonts w:ascii="宋体" w:hAnsi="宋体" w:eastAsia="宋体"/>
          <w:color w:val="auto"/>
          <w:sz w:val="32"/>
          <w:highlight w:val="none"/>
        </w:rPr>
      </w:pPr>
    </w:p>
    <w:p w14:paraId="3A3C690B">
      <w:pPr>
        <w:spacing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经研究，我方决定参加贵方组织的项目编号为</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的采购项目。为此，我方郑重声明以下诸点，并承担法律责任。</w:t>
      </w:r>
    </w:p>
    <w:p w14:paraId="110095F1">
      <w:pPr>
        <w:spacing w:line="500" w:lineRule="exact"/>
        <w:ind w:firstLine="482" w:firstLineChars="200"/>
        <w:rPr>
          <w:rFonts w:ascii="宋体" w:hAnsi="宋体" w:eastAsia="宋体"/>
          <w:color w:val="auto"/>
          <w:sz w:val="24"/>
          <w:szCs w:val="24"/>
          <w:highlight w:val="none"/>
        </w:rPr>
      </w:pPr>
      <w:r>
        <w:rPr>
          <w:rFonts w:ascii="宋体" w:hAnsi="宋体" w:eastAsia="宋体"/>
          <w:b/>
          <w:color w:val="auto"/>
          <w:sz w:val="24"/>
          <w:szCs w:val="24"/>
          <w:highlight w:val="none"/>
        </w:rPr>
        <w:t>1、我方承诺满足</w:t>
      </w:r>
      <w:r>
        <w:rPr>
          <w:rFonts w:ascii="宋体" w:hAnsi="宋体" w:eastAsia="宋体"/>
          <w:color w:val="auto"/>
          <w:sz w:val="24"/>
          <w:szCs w:val="24"/>
          <w:highlight w:val="none"/>
        </w:rPr>
        <w:t>:</w:t>
      </w:r>
    </w:p>
    <w:p w14:paraId="562C0538">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(l)我方承诺在收到成交通知书后，在成交通知书规定的期限内与你方签订合同。</w:t>
      </w:r>
    </w:p>
    <w:p w14:paraId="53B88D65">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(2)随同本报价函递交的报价函附录属于合同文件的组成部分。</w:t>
      </w:r>
    </w:p>
    <w:p w14:paraId="6E9E7ED8">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(3)我方承诺按照竞争性谈判文件规定向你方递交履约担保。</w:t>
      </w:r>
    </w:p>
    <w:p w14:paraId="07D6520D">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(4)我方承诺在合同约定的期限内完成并移交全部合同内容。</w:t>
      </w:r>
    </w:p>
    <w:p w14:paraId="3ED84E77">
      <w:pPr>
        <w:spacing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2、我方提交的响应文件，</w:t>
      </w:r>
      <w:r>
        <w:rPr>
          <w:rFonts w:hint="eastAsia" w:ascii="宋体" w:hAnsi="宋体" w:eastAsia="宋体"/>
          <w:color w:val="auto"/>
          <w:sz w:val="24"/>
          <w:szCs w:val="24"/>
          <w:highlight w:val="none"/>
          <w:lang w:val="en-US" w:eastAsia="zh-CN"/>
        </w:rPr>
        <w:t>电子响应文件1份</w:t>
      </w:r>
      <w:r>
        <w:rPr>
          <w:rFonts w:ascii="宋体" w:hAnsi="宋体" w:eastAsia="宋体"/>
          <w:color w:val="auto"/>
          <w:sz w:val="24"/>
          <w:szCs w:val="24"/>
          <w:highlight w:val="none"/>
        </w:rPr>
        <w:t>。</w:t>
      </w:r>
    </w:p>
    <w:p w14:paraId="0CE86AEA">
      <w:pPr>
        <w:spacing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3、我方理解，最低报价不是成交的唯一条件，谈判小组有选择成交供应商的权利。</w:t>
      </w:r>
    </w:p>
    <w:p w14:paraId="42F2E738">
      <w:pPr>
        <w:spacing w:line="50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4、我方愿按《</w:t>
      </w:r>
      <w:r>
        <w:rPr>
          <w:rFonts w:hint="eastAsia" w:ascii="宋体" w:hAnsi="宋体" w:eastAsia="宋体"/>
          <w:color w:val="auto"/>
          <w:sz w:val="24"/>
          <w:szCs w:val="24"/>
          <w:highlight w:val="none"/>
          <w:lang w:eastAsia="zh-CN"/>
        </w:rPr>
        <w:t>中华人民共和国民法典</w:t>
      </w:r>
      <w:r>
        <w:rPr>
          <w:rFonts w:ascii="宋体" w:hAnsi="宋体" w:eastAsia="宋体"/>
          <w:color w:val="auto"/>
          <w:sz w:val="24"/>
          <w:szCs w:val="24"/>
          <w:highlight w:val="none"/>
        </w:rPr>
        <w:t>》履行自己的全部责任。</w:t>
      </w:r>
    </w:p>
    <w:p w14:paraId="47A757A6">
      <w:pPr>
        <w:spacing w:line="50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5、我方同意按谈判文件规定交纳</w:t>
      </w:r>
      <w:r>
        <w:rPr>
          <w:rFonts w:hint="eastAsia" w:ascii="宋体" w:hAnsi="宋体"/>
          <w:color w:val="auto"/>
          <w:sz w:val="24"/>
          <w:szCs w:val="24"/>
          <w:highlight w:val="none"/>
          <w:lang w:val="en-US" w:eastAsia="zh-CN"/>
        </w:rPr>
        <w:t>保证金、</w:t>
      </w:r>
      <w:r>
        <w:rPr>
          <w:rFonts w:ascii="宋体" w:hAnsi="宋体" w:eastAsia="宋体"/>
          <w:color w:val="auto"/>
          <w:sz w:val="24"/>
          <w:szCs w:val="24"/>
          <w:highlight w:val="none"/>
        </w:rPr>
        <w:t>成交服务费，遵守贵机构有关招标的各项规定。</w:t>
      </w:r>
    </w:p>
    <w:p w14:paraId="0672E8D3">
      <w:pPr>
        <w:spacing w:line="50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6、我方的响应文件自谈判会议之日起有效期为90日。</w:t>
      </w:r>
    </w:p>
    <w:p w14:paraId="3A0A997F">
      <w:pPr>
        <w:spacing w:line="500" w:lineRule="exact"/>
        <w:ind w:firstLine="420"/>
        <w:rPr>
          <w:rFonts w:ascii="宋体" w:hAnsi="宋体" w:eastAsia="宋体"/>
          <w:b/>
          <w:bCs/>
          <w:color w:val="auto"/>
          <w:sz w:val="24"/>
          <w:szCs w:val="24"/>
          <w:highlight w:val="none"/>
        </w:rPr>
      </w:pPr>
      <w:r>
        <w:rPr>
          <w:rFonts w:ascii="宋体" w:hAnsi="宋体" w:eastAsia="宋体"/>
          <w:b/>
          <w:bCs/>
          <w:color w:val="auto"/>
          <w:sz w:val="24"/>
          <w:szCs w:val="24"/>
          <w:highlight w:val="none"/>
        </w:rPr>
        <w:t>7、我公司承诺提供的所有资料完全真实，否则将承担由此引起的一切后果。</w:t>
      </w:r>
    </w:p>
    <w:p w14:paraId="433F460E">
      <w:pPr>
        <w:spacing w:line="50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8、与本报价有关的一切正式往来通讯请寄：</w:t>
      </w:r>
    </w:p>
    <w:p w14:paraId="4C9D98B0">
      <w:pPr>
        <w:spacing w:line="50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供应商代表姓名、职务(印刷体)：</w:t>
      </w:r>
    </w:p>
    <w:p w14:paraId="4258DE14">
      <w:pPr>
        <w:spacing w:line="50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供应商单位全称(加盖公章)</w:t>
      </w:r>
    </w:p>
    <w:p w14:paraId="571014D8">
      <w:pPr>
        <w:spacing w:line="50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法定代表人或授权代表签字：</w:t>
      </w:r>
    </w:p>
    <w:p w14:paraId="2AA14394">
      <w:pPr>
        <w:spacing w:line="50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地    址：</w:t>
      </w:r>
    </w:p>
    <w:p w14:paraId="575BFB02">
      <w:pPr>
        <w:spacing w:line="50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邮政编码：</w:t>
      </w:r>
    </w:p>
    <w:p w14:paraId="36556B41">
      <w:pPr>
        <w:spacing w:line="500" w:lineRule="exact"/>
        <w:ind w:firstLine="960" w:firstLineChars="400"/>
        <w:rPr>
          <w:rFonts w:ascii="宋体" w:hAnsi="宋体" w:eastAsia="宋体"/>
          <w:color w:val="auto"/>
          <w:sz w:val="24"/>
          <w:szCs w:val="24"/>
          <w:highlight w:val="none"/>
        </w:rPr>
      </w:pPr>
      <w:r>
        <w:rPr>
          <w:rFonts w:ascii="宋体" w:hAnsi="宋体" w:eastAsia="宋体"/>
          <w:color w:val="auto"/>
          <w:sz w:val="24"/>
          <w:szCs w:val="24"/>
          <w:highlight w:val="none"/>
        </w:rPr>
        <w:t>电   话：</w:t>
      </w:r>
    </w:p>
    <w:p w14:paraId="271669B8">
      <w:pPr>
        <w:spacing w:line="520" w:lineRule="exact"/>
        <w:rPr>
          <w:rFonts w:ascii="宋体" w:hAnsi="宋体" w:eastAsia="宋体"/>
          <w:color w:val="auto"/>
          <w:sz w:val="24"/>
          <w:szCs w:val="24"/>
          <w:highlight w:val="none"/>
        </w:rPr>
      </w:pPr>
      <w:r>
        <w:rPr>
          <w:rFonts w:ascii="宋体" w:hAnsi="宋体" w:eastAsia="宋体"/>
          <w:color w:val="auto"/>
          <w:sz w:val="24"/>
          <w:szCs w:val="24"/>
          <w:highlight w:val="none"/>
        </w:rPr>
        <w:t xml:space="preserve">                                                                 年  月  日</w:t>
      </w:r>
    </w:p>
    <w:p w14:paraId="260B90FC">
      <w:pPr>
        <w:rPr>
          <w:rFonts w:ascii="宋体" w:hAnsi="宋体" w:eastAsia="宋体"/>
          <w:color w:val="auto"/>
          <w:sz w:val="30"/>
          <w:highlight w:val="none"/>
        </w:rPr>
      </w:pPr>
    </w:p>
    <w:p w14:paraId="79C001D5">
      <w:pPr>
        <w:rPr>
          <w:rFonts w:ascii="宋体" w:hAnsi="宋体" w:eastAsia="宋体"/>
          <w:color w:val="auto"/>
          <w:sz w:val="30"/>
          <w:highlight w:val="none"/>
        </w:rPr>
      </w:pPr>
    </w:p>
    <w:p w14:paraId="519052FC">
      <w:pPr>
        <w:rPr>
          <w:rFonts w:ascii="宋体" w:hAnsi="宋体" w:eastAsia="宋体"/>
          <w:color w:val="auto"/>
          <w:sz w:val="31"/>
          <w:highlight w:val="none"/>
        </w:rPr>
      </w:pPr>
    </w:p>
    <w:p w14:paraId="086E1EF7">
      <w:pPr>
        <w:rPr>
          <w:rFonts w:ascii="宋体" w:hAnsi="宋体" w:eastAsia="宋体"/>
          <w:b/>
          <w:color w:val="auto"/>
          <w:sz w:val="24"/>
          <w:highlight w:val="none"/>
        </w:rPr>
      </w:pPr>
    </w:p>
    <w:p w14:paraId="3674A376">
      <w:pPr>
        <w:rPr>
          <w:rFonts w:ascii="宋体" w:hAnsi="宋体" w:eastAsia="宋体"/>
          <w:b/>
          <w:color w:val="auto"/>
          <w:sz w:val="24"/>
          <w:highlight w:val="none"/>
        </w:rPr>
      </w:pPr>
    </w:p>
    <w:p w14:paraId="69F9C807">
      <w:pPr>
        <w:rPr>
          <w:rFonts w:ascii="宋体" w:hAnsi="宋体" w:eastAsia="宋体"/>
          <w:b/>
          <w:color w:val="auto"/>
          <w:sz w:val="24"/>
          <w:highlight w:val="none"/>
        </w:rPr>
      </w:pPr>
    </w:p>
    <w:p w14:paraId="7F078BEA">
      <w:pPr>
        <w:rPr>
          <w:rFonts w:ascii="宋体" w:hAnsi="宋体" w:eastAsia="宋体"/>
          <w:b/>
          <w:color w:val="auto"/>
          <w:sz w:val="24"/>
          <w:highlight w:val="none"/>
        </w:rPr>
      </w:pPr>
      <w:r>
        <w:rPr>
          <w:rFonts w:ascii="宋体" w:hAnsi="宋体" w:eastAsia="宋体"/>
          <w:b/>
          <w:color w:val="auto"/>
          <w:sz w:val="24"/>
          <w:highlight w:val="none"/>
        </w:rPr>
        <w:t>附件：</w:t>
      </w:r>
    </w:p>
    <w:p w14:paraId="40168962">
      <w:pPr>
        <w:jc w:val="center"/>
        <w:rPr>
          <w:rFonts w:ascii="宋体" w:hAnsi="宋体" w:eastAsia="宋体"/>
          <w:b/>
          <w:color w:val="auto"/>
          <w:sz w:val="36"/>
          <w:highlight w:val="none"/>
        </w:rPr>
      </w:pPr>
      <w:r>
        <w:rPr>
          <w:rFonts w:ascii="宋体" w:hAnsi="宋体" w:eastAsia="宋体"/>
          <w:b/>
          <w:color w:val="auto"/>
          <w:sz w:val="36"/>
          <w:highlight w:val="none"/>
        </w:rPr>
        <w:t>报价一览表</w:t>
      </w:r>
    </w:p>
    <w:tbl>
      <w:tblPr>
        <w:tblStyle w:val="3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4553"/>
        <w:gridCol w:w="4081"/>
      </w:tblGrid>
      <w:tr w14:paraId="3454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65" w:type="dxa"/>
            <w:noWrap w:val="0"/>
            <w:vAlign w:val="center"/>
          </w:tcPr>
          <w:p w14:paraId="72922FA8">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634" w:type="dxa"/>
            <w:gridSpan w:val="2"/>
            <w:noWrap w:val="0"/>
            <w:vAlign w:val="center"/>
          </w:tcPr>
          <w:p w14:paraId="2FD6D1DF">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 价 项 目 明 细</w:t>
            </w:r>
          </w:p>
        </w:tc>
      </w:tr>
      <w:tr w14:paraId="09A0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965" w:type="dxa"/>
            <w:noWrap w:val="0"/>
            <w:vAlign w:val="center"/>
          </w:tcPr>
          <w:p w14:paraId="0739EDA2">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4553" w:type="dxa"/>
            <w:noWrap w:val="0"/>
            <w:vAlign w:val="center"/>
          </w:tcPr>
          <w:p w14:paraId="426D722F">
            <w:pPr>
              <w:spacing w:line="500" w:lineRule="exact"/>
              <w:ind w:firstLine="960" w:firstLineChars="4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初始总报价</w:t>
            </w:r>
          </w:p>
        </w:tc>
        <w:tc>
          <w:tcPr>
            <w:tcW w:w="4081" w:type="dxa"/>
            <w:noWrap w:val="0"/>
            <w:vAlign w:val="center"/>
          </w:tcPr>
          <w:p w14:paraId="18CD4E79">
            <w:pPr>
              <w:spacing w:line="500" w:lineRule="exact"/>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大写：                </w:t>
            </w:r>
          </w:p>
          <w:p w14:paraId="2EA4F7EA">
            <w:pPr>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小写：               </w:t>
            </w:r>
            <w:r>
              <w:rPr>
                <w:rFonts w:hint="eastAsia" w:ascii="宋体" w:hAnsi="宋体" w:eastAsia="宋体" w:cs="宋体"/>
                <w:color w:val="auto"/>
                <w:sz w:val="24"/>
                <w:szCs w:val="24"/>
                <w:highlight w:val="none"/>
              </w:rPr>
              <w:t>元</w:t>
            </w:r>
          </w:p>
        </w:tc>
      </w:tr>
      <w:tr w14:paraId="6C1A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965" w:type="dxa"/>
            <w:noWrap w:val="0"/>
            <w:vAlign w:val="center"/>
          </w:tcPr>
          <w:p w14:paraId="4071B7AA">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p>
        </w:tc>
        <w:tc>
          <w:tcPr>
            <w:tcW w:w="4553" w:type="dxa"/>
            <w:noWrap w:val="0"/>
            <w:vAlign w:val="center"/>
          </w:tcPr>
          <w:p w14:paraId="4D207646">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付款方式（是否满足）</w:t>
            </w:r>
          </w:p>
        </w:tc>
        <w:tc>
          <w:tcPr>
            <w:tcW w:w="4081" w:type="dxa"/>
            <w:noWrap w:val="0"/>
            <w:vAlign w:val="center"/>
          </w:tcPr>
          <w:p w14:paraId="25F2D6AA">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         否□</w:t>
            </w:r>
          </w:p>
        </w:tc>
      </w:tr>
      <w:tr w14:paraId="5203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965" w:type="dxa"/>
            <w:noWrap w:val="0"/>
            <w:vAlign w:val="center"/>
          </w:tcPr>
          <w:p w14:paraId="1118275C">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3</w:t>
            </w:r>
          </w:p>
        </w:tc>
        <w:tc>
          <w:tcPr>
            <w:tcW w:w="4553" w:type="dxa"/>
            <w:noWrap w:val="0"/>
            <w:vAlign w:val="center"/>
          </w:tcPr>
          <w:p w14:paraId="2D90F6DF">
            <w:pPr>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文件的响应程度（是否完全响应）</w:t>
            </w:r>
          </w:p>
        </w:tc>
        <w:tc>
          <w:tcPr>
            <w:tcW w:w="4081" w:type="dxa"/>
            <w:noWrap w:val="0"/>
            <w:vAlign w:val="center"/>
          </w:tcPr>
          <w:p w14:paraId="159ABD65">
            <w:pPr>
              <w:spacing w:line="5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         否□</w:t>
            </w:r>
          </w:p>
        </w:tc>
      </w:tr>
    </w:tbl>
    <w:p w14:paraId="249C89C1">
      <w:pPr>
        <w:spacing w:line="360" w:lineRule="auto"/>
        <w:ind w:firstLine="211" w:firstLineChars="100"/>
        <w:rPr>
          <w:rFonts w:ascii="宋体" w:hAnsi="宋体" w:eastAsia="宋体"/>
          <w:b/>
          <w:color w:val="auto"/>
          <w:highlight w:val="none"/>
        </w:rPr>
      </w:pPr>
    </w:p>
    <w:p w14:paraId="33C77C3D">
      <w:pPr>
        <w:spacing w:line="360" w:lineRule="auto"/>
        <w:ind w:firstLine="211" w:firstLineChars="100"/>
        <w:rPr>
          <w:rFonts w:ascii="宋体" w:hAnsi="宋体" w:eastAsia="宋体"/>
          <w:b/>
          <w:color w:val="auto"/>
          <w:highlight w:val="none"/>
        </w:rPr>
      </w:pPr>
      <w:r>
        <w:rPr>
          <w:rFonts w:ascii="宋体" w:hAnsi="宋体" w:eastAsia="宋体"/>
          <w:b/>
          <w:color w:val="auto"/>
          <w:highlight w:val="none"/>
        </w:rPr>
        <w:t xml:space="preserve">                                 </w:t>
      </w:r>
      <w:r>
        <w:rPr>
          <w:rFonts w:ascii="宋体" w:hAnsi="宋体" w:eastAsia="宋体"/>
          <w:color w:val="auto"/>
          <w:highlight w:val="none"/>
        </w:rPr>
        <w:t xml:space="preserve">   </w:t>
      </w:r>
    </w:p>
    <w:p w14:paraId="5765A647">
      <w:pPr>
        <w:spacing w:line="360" w:lineRule="auto"/>
        <w:rPr>
          <w:rFonts w:hint="eastAsia" w:ascii="宋体" w:hAnsi="宋体" w:eastAsia="宋体"/>
          <w:b/>
          <w:bCs/>
          <w:color w:val="auto"/>
          <w:sz w:val="24"/>
          <w:szCs w:val="24"/>
          <w:highlight w:val="none"/>
          <w:u w:val="single"/>
        </w:rPr>
      </w:pPr>
      <w:r>
        <w:rPr>
          <w:rFonts w:ascii="宋体" w:hAnsi="宋体" w:eastAsia="宋体"/>
          <w:b/>
          <w:bCs/>
          <w:color w:val="auto"/>
          <w:sz w:val="24"/>
          <w:szCs w:val="24"/>
          <w:highlight w:val="none"/>
        </w:rPr>
        <w:t>供应商名称（公章）：</w:t>
      </w:r>
      <w:r>
        <w:rPr>
          <w:rFonts w:ascii="宋体" w:hAnsi="宋体" w:eastAsia="宋体"/>
          <w:b/>
          <w:bCs/>
          <w:color w:val="auto"/>
          <w:sz w:val="24"/>
          <w:szCs w:val="24"/>
          <w:highlight w:val="none"/>
          <w:u w:val="single"/>
        </w:rPr>
        <w:t xml:space="preserve">                       </w:t>
      </w:r>
    </w:p>
    <w:p w14:paraId="1F626F92">
      <w:pPr>
        <w:spacing w:line="360" w:lineRule="auto"/>
        <w:rPr>
          <w:rFonts w:ascii="宋体" w:hAnsi="宋体" w:eastAsia="宋体"/>
          <w:b/>
          <w:bCs/>
          <w:color w:val="auto"/>
          <w:sz w:val="24"/>
          <w:szCs w:val="24"/>
          <w:highlight w:val="none"/>
        </w:rPr>
      </w:pPr>
    </w:p>
    <w:p w14:paraId="1C1FA235">
      <w:pPr>
        <w:spacing w:line="360" w:lineRule="auto"/>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法定代表人或授权代表签字：</w:t>
      </w:r>
      <w:r>
        <w:rPr>
          <w:rFonts w:ascii="宋体" w:hAnsi="宋体" w:eastAsia="宋体"/>
          <w:b/>
          <w:bCs/>
          <w:color w:val="auto"/>
          <w:sz w:val="24"/>
          <w:szCs w:val="24"/>
          <w:highlight w:val="none"/>
          <w:u w:val="single"/>
        </w:rPr>
        <w:t xml:space="preserve">            </w:t>
      </w:r>
      <w:r>
        <w:rPr>
          <w:rFonts w:hint="eastAsia" w:ascii="宋体" w:hAnsi="宋体" w:eastAsia="宋体"/>
          <w:b/>
          <w:bCs/>
          <w:color w:val="auto"/>
          <w:sz w:val="24"/>
          <w:szCs w:val="24"/>
          <w:highlight w:val="none"/>
          <w:u w:val="single"/>
        </w:rPr>
        <w:t xml:space="preserve">    </w:t>
      </w:r>
    </w:p>
    <w:p w14:paraId="69CA77E9">
      <w:pPr>
        <w:rPr>
          <w:rFonts w:ascii="宋体" w:hAnsi="宋体" w:eastAsia="宋体"/>
          <w:b/>
          <w:bCs/>
          <w:color w:val="auto"/>
          <w:highlight w:val="none"/>
        </w:rPr>
      </w:pPr>
    </w:p>
    <w:p w14:paraId="19D7442D">
      <w:pPr>
        <w:spacing w:line="360" w:lineRule="auto"/>
        <w:ind w:firstLine="300" w:firstLineChars="100"/>
        <w:rPr>
          <w:rFonts w:hint="eastAsia" w:ascii="宋体" w:hAnsi="宋体" w:eastAsia="宋体"/>
          <w:color w:val="auto"/>
          <w:sz w:val="30"/>
          <w:highlight w:val="none"/>
        </w:rPr>
      </w:pPr>
      <w:r>
        <w:rPr>
          <w:rFonts w:ascii="宋体" w:hAnsi="宋体" w:eastAsia="宋体"/>
          <w:color w:val="auto"/>
          <w:sz w:val="30"/>
          <w:highlight w:val="none"/>
        </w:rPr>
        <w:br w:type="page"/>
      </w:r>
      <w:bookmarkStart w:id="17" w:name="_Toc8961"/>
      <w:bookmarkStart w:id="18" w:name="_Toc19966"/>
      <w:r>
        <w:rPr>
          <w:rFonts w:hint="eastAsia" w:ascii="宋体" w:hAnsi="宋体" w:eastAsia="宋体" w:cs="Times New Roman"/>
          <w:b/>
          <w:color w:val="auto"/>
          <w:sz w:val="24"/>
          <w:highlight w:val="none"/>
        </w:rPr>
        <w:t>附件</w:t>
      </w:r>
      <w:r>
        <w:rPr>
          <w:rFonts w:hint="eastAsia" w:ascii="宋体" w:hAnsi="宋体" w:eastAsia="宋体"/>
          <w:color w:val="auto"/>
          <w:sz w:val="30"/>
          <w:highlight w:val="none"/>
        </w:rPr>
        <w:t xml:space="preserve"> </w:t>
      </w:r>
    </w:p>
    <w:p w14:paraId="25FE3D08">
      <w:pPr>
        <w:spacing w:line="360" w:lineRule="auto"/>
        <w:ind w:firstLine="301" w:firstLineChars="100"/>
        <w:jc w:val="center"/>
        <w:rPr>
          <w:rFonts w:hint="eastAsia" w:ascii="宋体" w:hAnsi="宋体" w:eastAsia="宋体"/>
          <w:b/>
          <w:bCs/>
          <w:color w:val="auto"/>
          <w:sz w:val="30"/>
          <w:highlight w:val="none"/>
        </w:rPr>
      </w:pPr>
      <w:r>
        <w:rPr>
          <w:rFonts w:hint="eastAsia" w:ascii="宋体" w:hAnsi="宋体" w:eastAsia="宋体"/>
          <w:b/>
          <w:bCs/>
          <w:color w:val="auto"/>
          <w:sz w:val="30"/>
          <w:highlight w:val="none"/>
        </w:rPr>
        <w:t>报价明细表</w:t>
      </w:r>
      <w:bookmarkEnd w:id="17"/>
      <w:bookmarkEnd w:id="18"/>
    </w:p>
    <w:p w14:paraId="123257E4">
      <w:pPr>
        <w:spacing w:line="360" w:lineRule="auto"/>
        <w:ind w:firstLine="7350" w:firstLineChars="35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单位：元</w:t>
      </w:r>
    </w:p>
    <w:tbl>
      <w:tblPr>
        <w:tblStyle w:val="95"/>
        <w:tblpPr w:leftFromText="180" w:rightFromText="180" w:vertAnchor="text" w:horzAnchor="page" w:tblpX="1686" w:tblpY="81"/>
        <w:tblOverlap w:val="never"/>
        <w:tblW w:w="50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7"/>
        <w:gridCol w:w="461"/>
        <w:gridCol w:w="36"/>
        <w:gridCol w:w="931"/>
        <w:gridCol w:w="419"/>
        <w:gridCol w:w="149"/>
        <w:gridCol w:w="530"/>
        <w:gridCol w:w="570"/>
        <w:gridCol w:w="1700"/>
        <w:gridCol w:w="1006"/>
        <w:gridCol w:w="944"/>
        <w:gridCol w:w="989"/>
        <w:gridCol w:w="856"/>
      </w:tblGrid>
      <w:tr w14:paraId="68AE9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exact"/>
        </w:trPr>
        <w:tc>
          <w:tcPr>
            <w:tcW w:w="284" w:type="pct"/>
            <w:noWrap w:val="0"/>
            <w:vAlign w:val="center"/>
          </w:tcPr>
          <w:p w14:paraId="1AEB6678">
            <w:pPr>
              <w:spacing w:line="240" w:lineRule="auto"/>
              <w:jc w:val="center"/>
              <w:rPr>
                <w:rFonts w:hint="default"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序号</w:t>
            </w:r>
          </w:p>
        </w:tc>
        <w:tc>
          <w:tcPr>
            <w:tcW w:w="273" w:type="pct"/>
            <w:gridSpan w:val="2"/>
            <w:noWrap w:val="0"/>
            <w:vAlign w:val="center"/>
          </w:tcPr>
          <w:p w14:paraId="10F5D2E5">
            <w:pPr>
              <w:spacing w:line="240" w:lineRule="auto"/>
              <w:jc w:val="both"/>
              <w:rPr>
                <w:rFonts w:hint="default"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项目</w:t>
            </w:r>
          </w:p>
        </w:tc>
        <w:tc>
          <w:tcPr>
            <w:tcW w:w="511" w:type="pct"/>
            <w:noWrap w:val="0"/>
            <w:vAlign w:val="center"/>
          </w:tcPr>
          <w:p w14:paraId="460D52AA">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规格</w:t>
            </w:r>
          </w:p>
          <w:p w14:paraId="133C7253">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en-US"/>
              </w:rPr>
              <w:t>型号</w:t>
            </w:r>
          </w:p>
        </w:tc>
        <w:tc>
          <w:tcPr>
            <w:tcW w:w="312" w:type="pct"/>
            <w:gridSpan w:val="2"/>
            <w:noWrap w:val="0"/>
            <w:vAlign w:val="center"/>
          </w:tcPr>
          <w:p w14:paraId="5DF672D2">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单位</w:t>
            </w:r>
          </w:p>
        </w:tc>
        <w:tc>
          <w:tcPr>
            <w:tcW w:w="291" w:type="pct"/>
            <w:noWrap w:val="0"/>
            <w:vAlign w:val="center"/>
          </w:tcPr>
          <w:p w14:paraId="2D182F37">
            <w:pPr>
              <w:spacing w:line="240" w:lineRule="auto"/>
              <w:jc w:val="both"/>
              <w:rPr>
                <w:rFonts w:hint="eastAsia"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预计</w:t>
            </w:r>
          </w:p>
          <w:p w14:paraId="6EB5BBD4">
            <w:pPr>
              <w:spacing w:line="240" w:lineRule="auto"/>
              <w:jc w:val="both"/>
              <w:rPr>
                <w:rFonts w:hint="default"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数量</w:t>
            </w:r>
          </w:p>
        </w:tc>
        <w:tc>
          <w:tcPr>
            <w:tcW w:w="313" w:type="pct"/>
            <w:noWrap w:val="0"/>
            <w:vAlign w:val="center"/>
          </w:tcPr>
          <w:p w14:paraId="14E5C10D">
            <w:pPr>
              <w:spacing w:line="240" w:lineRule="auto"/>
              <w:jc w:val="both"/>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钢筋</w:t>
            </w:r>
          </w:p>
          <w:p w14:paraId="702C5C70">
            <w:pPr>
              <w:spacing w:line="240" w:lineRule="auto"/>
              <w:jc w:val="both"/>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品牌</w:t>
            </w:r>
          </w:p>
        </w:tc>
        <w:tc>
          <w:tcPr>
            <w:tcW w:w="932" w:type="pct"/>
            <w:noWrap w:val="0"/>
            <w:vAlign w:val="center"/>
          </w:tcPr>
          <w:p w14:paraId="73F465F0">
            <w:pPr>
              <w:spacing w:line="240" w:lineRule="auto"/>
              <w:jc w:val="center"/>
              <w:rPr>
                <w:rFonts w:hint="eastAsia"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参考2026年1月8日我的钢铁网地区市场建筑钢材价格行情（填报示例：包头市场）</w:t>
            </w:r>
          </w:p>
        </w:tc>
        <w:tc>
          <w:tcPr>
            <w:tcW w:w="552" w:type="pct"/>
            <w:noWrap w:val="0"/>
            <w:vAlign w:val="center"/>
          </w:tcPr>
          <w:p w14:paraId="5B261BF8">
            <w:pPr>
              <w:spacing w:beforeLines="0" w:afterLines="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网价</w:t>
            </w:r>
          </w:p>
          <w:p w14:paraId="08DA0DF7">
            <w:pPr>
              <w:spacing w:line="240" w:lineRule="auto"/>
              <w:ind w:firstLine="211" w:firstLineChars="100"/>
              <w:jc w:val="center"/>
              <w:rPr>
                <w:rFonts w:hint="default" w:ascii="宋体" w:hAnsi="宋体" w:eastAsia="宋体"/>
                <w:b/>
                <w:bCs/>
                <w:color w:val="auto"/>
                <w:sz w:val="22"/>
                <w:szCs w:val="22"/>
                <w:highlight w:val="none"/>
                <w:lang w:val="en-US" w:eastAsia="zh-CN"/>
              </w:rPr>
            </w:pPr>
            <w:r>
              <w:rPr>
                <w:rFonts w:hint="eastAsia" w:asciiTheme="minorEastAsia" w:hAnsiTheme="minorEastAsia" w:eastAsiaTheme="minorEastAsia" w:cstheme="minorEastAsia"/>
                <w:b/>
                <w:bCs/>
                <w:color w:val="auto"/>
                <w:sz w:val="21"/>
                <w:szCs w:val="21"/>
                <w:highlight w:val="none"/>
              </w:rPr>
              <w:t>(元/t)</w:t>
            </w:r>
          </w:p>
        </w:tc>
        <w:tc>
          <w:tcPr>
            <w:tcW w:w="518" w:type="pct"/>
            <w:noWrap w:val="0"/>
            <w:vAlign w:val="center"/>
          </w:tcPr>
          <w:p w14:paraId="7A78D7C2">
            <w:pPr>
              <w:spacing w:line="240" w:lineRule="auto"/>
              <w:ind w:firstLine="221" w:firstLineChars="100"/>
              <w:jc w:val="both"/>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浮动价</w:t>
            </w:r>
          </w:p>
          <w:p w14:paraId="77309C0C">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(元/t)</w:t>
            </w:r>
          </w:p>
        </w:tc>
        <w:tc>
          <w:tcPr>
            <w:tcW w:w="543" w:type="pct"/>
            <w:noWrap w:val="0"/>
            <w:vAlign w:val="center"/>
          </w:tcPr>
          <w:p w14:paraId="329D6190">
            <w:pPr>
              <w:spacing w:line="240" w:lineRule="auto"/>
              <w:jc w:val="both"/>
              <w:rPr>
                <w:rFonts w:hint="eastAsia" w:ascii="宋体" w:hAnsi="宋体" w:eastAsia="宋体"/>
                <w:b/>
                <w:bCs/>
                <w:color w:val="auto"/>
                <w:sz w:val="22"/>
                <w:szCs w:val="22"/>
                <w:highlight w:val="none"/>
                <w:lang w:val="en-US" w:eastAsia="zh-CN"/>
              </w:rPr>
            </w:pPr>
            <w:r>
              <w:rPr>
                <w:rFonts w:hint="eastAsia" w:ascii="宋体" w:hAnsi="宋体" w:eastAsia="宋体"/>
                <w:b/>
                <w:bCs/>
                <w:color w:val="auto"/>
                <w:sz w:val="22"/>
                <w:szCs w:val="22"/>
                <w:highlight w:val="none"/>
                <w:lang w:val="en-US" w:eastAsia="zh-CN"/>
              </w:rPr>
              <w:t>暂定</w:t>
            </w:r>
            <w:r>
              <w:rPr>
                <w:rFonts w:hint="eastAsia" w:ascii="宋体" w:hAnsi="宋体"/>
                <w:b/>
                <w:bCs/>
                <w:color w:val="auto"/>
                <w:sz w:val="22"/>
                <w:szCs w:val="22"/>
                <w:highlight w:val="none"/>
                <w:lang w:val="en-US" w:eastAsia="zh-CN"/>
              </w:rPr>
              <w:t>含税</w:t>
            </w:r>
            <w:r>
              <w:rPr>
                <w:rFonts w:hint="eastAsia" w:ascii="宋体" w:hAnsi="宋体" w:eastAsia="宋体"/>
                <w:b/>
                <w:bCs/>
                <w:color w:val="auto"/>
                <w:sz w:val="22"/>
                <w:szCs w:val="22"/>
                <w:highlight w:val="none"/>
                <w:lang w:val="en-US" w:eastAsia="zh-CN"/>
              </w:rPr>
              <w:t>综合单价(元/t)</w:t>
            </w:r>
          </w:p>
          <w:p w14:paraId="745F3B7E">
            <w:pPr>
              <w:spacing w:line="240" w:lineRule="auto"/>
              <w:jc w:val="center"/>
              <w:rPr>
                <w:rFonts w:hint="eastAsia" w:ascii="宋体" w:hAnsi="宋体" w:eastAsia="宋体"/>
                <w:b/>
                <w:bCs/>
                <w:color w:val="auto"/>
                <w:sz w:val="22"/>
                <w:szCs w:val="22"/>
                <w:highlight w:val="none"/>
                <w:lang w:val="en-US" w:eastAsia="zh-CN"/>
              </w:rPr>
            </w:pPr>
          </w:p>
        </w:tc>
        <w:tc>
          <w:tcPr>
            <w:tcW w:w="468" w:type="pct"/>
            <w:noWrap w:val="0"/>
            <w:vAlign w:val="center"/>
          </w:tcPr>
          <w:p w14:paraId="43B0AD06">
            <w:pPr>
              <w:spacing w:line="240" w:lineRule="auto"/>
              <w:ind w:firstLine="221" w:firstLineChars="100"/>
              <w:jc w:val="center"/>
              <w:rPr>
                <w:rFonts w:hint="eastAsia"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小</w:t>
            </w:r>
            <w:r>
              <w:rPr>
                <w:rFonts w:hint="eastAsia" w:ascii="宋体" w:hAnsi="宋体" w:eastAsia="宋体"/>
                <w:b/>
                <w:bCs/>
                <w:color w:val="auto"/>
                <w:sz w:val="22"/>
                <w:szCs w:val="22"/>
                <w:highlight w:val="none"/>
                <w:lang w:val="en-US" w:eastAsia="zh-CN"/>
              </w:rPr>
              <w:t>计（元）</w:t>
            </w:r>
          </w:p>
        </w:tc>
      </w:tr>
      <w:tr w14:paraId="52FA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84" w:type="pct"/>
            <w:noWrap w:val="0"/>
            <w:vAlign w:val="center"/>
          </w:tcPr>
          <w:p w14:paraId="061CF9F8">
            <w:pPr>
              <w:spacing w:beforeLines="0" w:afterLines="0"/>
              <w:jc w:val="cente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1</w:t>
            </w:r>
          </w:p>
        </w:tc>
        <w:tc>
          <w:tcPr>
            <w:tcW w:w="273" w:type="pct"/>
            <w:gridSpan w:val="2"/>
            <w:noWrap w:val="0"/>
            <w:vAlign w:val="center"/>
          </w:tcPr>
          <w:p w14:paraId="204C6D7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螺纹钢</w:t>
            </w:r>
          </w:p>
        </w:tc>
        <w:tc>
          <w:tcPr>
            <w:tcW w:w="511" w:type="pct"/>
            <w:noWrap w:val="0"/>
            <w:vAlign w:val="center"/>
          </w:tcPr>
          <w:p w14:paraId="5249AE57">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HRB400E 22mm</w:t>
            </w:r>
          </w:p>
          <w:p w14:paraId="04D1BA6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定尺12m</w:t>
            </w:r>
          </w:p>
        </w:tc>
        <w:tc>
          <w:tcPr>
            <w:tcW w:w="312" w:type="pct"/>
            <w:gridSpan w:val="2"/>
            <w:noWrap w:val="0"/>
            <w:vAlign w:val="center"/>
          </w:tcPr>
          <w:p w14:paraId="670A80CB">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1" w:type="pct"/>
            <w:noWrap w:val="0"/>
            <w:vAlign w:val="center"/>
          </w:tcPr>
          <w:p w14:paraId="05105450">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51</w:t>
            </w:r>
          </w:p>
        </w:tc>
        <w:tc>
          <w:tcPr>
            <w:tcW w:w="313" w:type="pct"/>
            <w:noWrap w:val="0"/>
            <w:vAlign w:val="center"/>
          </w:tcPr>
          <w:p w14:paraId="465C93B3">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932" w:type="pct"/>
            <w:noWrap w:val="0"/>
            <w:vAlign w:val="center"/>
          </w:tcPr>
          <w:p w14:paraId="265C4F95">
            <w:pPr>
              <w:spacing w:line="240" w:lineRule="auto"/>
              <w:jc w:val="both"/>
              <w:rPr>
                <w:rFonts w:hint="eastAsia" w:ascii="宋体" w:hAnsi="宋体" w:eastAsia="宋体" w:cs="宋体"/>
                <w:b w:val="0"/>
                <w:bCs w:val="0"/>
                <w:color w:val="auto"/>
                <w:sz w:val="22"/>
                <w:szCs w:val="22"/>
                <w:highlight w:val="none"/>
                <w:lang w:val="en-US" w:eastAsia="zh-CN"/>
              </w:rPr>
            </w:pPr>
          </w:p>
        </w:tc>
        <w:tc>
          <w:tcPr>
            <w:tcW w:w="552" w:type="pct"/>
            <w:noWrap w:val="0"/>
            <w:vAlign w:val="top"/>
          </w:tcPr>
          <w:p w14:paraId="1BAC156D">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18" w:type="pct"/>
            <w:noWrap w:val="0"/>
            <w:vAlign w:val="top"/>
          </w:tcPr>
          <w:p w14:paraId="59E61B3E">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3" w:type="pct"/>
            <w:noWrap w:val="0"/>
            <w:vAlign w:val="top"/>
          </w:tcPr>
          <w:p w14:paraId="11A562A6">
            <w:pPr>
              <w:spacing w:line="240" w:lineRule="auto"/>
              <w:ind w:firstLine="220" w:firstLineChars="100"/>
              <w:rPr>
                <w:rFonts w:hint="eastAsia" w:ascii="宋体" w:hAnsi="宋体" w:eastAsia="宋体"/>
                <w:color w:val="auto"/>
                <w:sz w:val="22"/>
                <w:szCs w:val="22"/>
                <w:highlight w:val="none"/>
                <w:lang w:val="en-US" w:eastAsia="zh-CN"/>
              </w:rPr>
            </w:pPr>
          </w:p>
        </w:tc>
        <w:tc>
          <w:tcPr>
            <w:tcW w:w="468" w:type="pct"/>
            <w:noWrap w:val="0"/>
            <w:vAlign w:val="top"/>
          </w:tcPr>
          <w:p w14:paraId="5ADE6BD6">
            <w:pPr>
              <w:spacing w:line="240" w:lineRule="auto"/>
              <w:ind w:firstLine="220" w:firstLineChars="100"/>
              <w:rPr>
                <w:rFonts w:hint="eastAsia" w:ascii="宋体" w:hAnsi="宋体" w:eastAsia="宋体"/>
                <w:color w:val="auto"/>
                <w:sz w:val="22"/>
                <w:szCs w:val="22"/>
                <w:highlight w:val="none"/>
                <w:lang w:val="en-US" w:eastAsia="zh-CN"/>
              </w:rPr>
            </w:pPr>
          </w:p>
        </w:tc>
      </w:tr>
      <w:tr w14:paraId="34E4E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84" w:type="pct"/>
            <w:noWrap w:val="0"/>
            <w:vAlign w:val="center"/>
          </w:tcPr>
          <w:p w14:paraId="3B580FB9">
            <w:pPr>
              <w:spacing w:beforeLines="0" w:afterLines="0"/>
              <w:jc w:val="cente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2</w:t>
            </w:r>
          </w:p>
        </w:tc>
        <w:tc>
          <w:tcPr>
            <w:tcW w:w="273" w:type="pct"/>
            <w:gridSpan w:val="2"/>
            <w:noWrap w:val="0"/>
            <w:vAlign w:val="center"/>
          </w:tcPr>
          <w:p w14:paraId="1CE3B81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螺纹钢</w:t>
            </w:r>
          </w:p>
        </w:tc>
        <w:tc>
          <w:tcPr>
            <w:tcW w:w="511" w:type="pct"/>
            <w:noWrap w:val="0"/>
            <w:vAlign w:val="center"/>
          </w:tcPr>
          <w:p w14:paraId="6989A893">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HRB400E 18mm</w:t>
            </w:r>
          </w:p>
          <w:p w14:paraId="4A9A037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定尺12m</w:t>
            </w:r>
          </w:p>
        </w:tc>
        <w:tc>
          <w:tcPr>
            <w:tcW w:w="312" w:type="pct"/>
            <w:gridSpan w:val="2"/>
            <w:noWrap w:val="0"/>
            <w:vAlign w:val="center"/>
          </w:tcPr>
          <w:p w14:paraId="57AAC0D8">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1" w:type="pct"/>
            <w:noWrap w:val="0"/>
            <w:vAlign w:val="center"/>
          </w:tcPr>
          <w:p w14:paraId="78207E1E">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1660</w:t>
            </w:r>
          </w:p>
        </w:tc>
        <w:tc>
          <w:tcPr>
            <w:tcW w:w="313" w:type="pct"/>
            <w:noWrap w:val="0"/>
            <w:vAlign w:val="center"/>
          </w:tcPr>
          <w:p w14:paraId="0F6FDD57">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932" w:type="pct"/>
            <w:noWrap w:val="0"/>
            <w:vAlign w:val="center"/>
          </w:tcPr>
          <w:p w14:paraId="5517751B">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552" w:type="pct"/>
            <w:noWrap w:val="0"/>
            <w:vAlign w:val="top"/>
          </w:tcPr>
          <w:p w14:paraId="21654FC5">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18" w:type="pct"/>
            <w:noWrap w:val="0"/>
            <w:vAlign w:val="top"/>
          </w:tcPr>
          <w:p w14:paraId="2D1BF1D3">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3" w:type="pct"/>
            <w:noWrap w:val="0"/>
            <w:vAlign w:val="top"/>
          </w:tcPr>
          <w:p w14:paraId="36C11E1B">
            <w:pPr>
              <w:spacing w:line="240" w:lineRule="auto"/>
              <w:ind w:firstLine="220" w:firstLineChars="100"/>
              <w:rPr>
                <w:rFonts w:hint="eastAsia" w:ascii="宋体" w:hAnsi="宋体" w:eastAsia="宋体"/>
                <w:color w:val="auto"/>
                <w:sz w:val="22"/>
                <w:szCs w:val="22"/>
                <w:highlight w:val="none"/>
                <w:lang w:val="en-US" w:eastAsia="zh-CN"/>
              </w:rPr>
            </w:pPr>
          </w:p>
        </w:tc>
        <w:tc>
          <w:tcPr>
            <w:tcW w:w="468" w:type="pct"/>
            <w:noWrap w:val="0"/>
            <w:vAlign w:val="top"/>
          </w:tcPr>
          <w:p w14:paraId="20CE704F">
            <w:pPr>
              <w:spacing w:line="240" w:lineRule="auto"/>
              <w:ind w:firstLine="220" w:firstLineChars="100"/>
              <w:rPr>
                <w:rFonts w:hint="eastAsia" w:ascii="宋体" w:hAnsi="宋体" w:eastAsia="宋体"/>
                <w:color w:val="auto"/>
                <w:sz w:val="22"/>
                <w:szCs w:val="22"/>
                <w:highlight w:val="none"/>
                <w:lang w:val="en-US" w:eastAsia="zh-CN"/>
              </w:rPr>
            </w:pPr>
          </w:p>
        </w:tc>
      </w:tr>
      <w:tr w14:paraId="39E10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84" w:type="pct"/>
            <w:noWrap w:val="0"/>
            <w:vAlign w:val="center"/>
          </w:tcPr>
          <w:p w14:paraId="068263A7">
            <w:pPr>
              <w:spacing w:beforeLines="0" w:afterLines="0"/>
              <w:jc w:val="cente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3</w:t>
            </w:r>
          </w:p>
        </w:tc>
        <w:tc>
          <w:tcPr>
            <w:tcW w:w="273" w:type="pct"/>
            <w:gridSpan w:val="2"/>
            <w:noWrap w:val="0"/>
            <w:vAlign w:val="center"/>
          </w:tcPr>
          <w:p w14:paraId="24FA721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螺纹钢</w:t>
            </w:r>
          </w:p>
        </w:tc>
        <w:tc>
          <w:tcPr>
            <w:tcW w:w="511" w:type="pct"/>
            <w:noWrap w:val="0"/>
            <w:vAlign w:val="center"/>
          </w:tcPr>
          <w:p w14:paraId="383EDA90">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HRB400E 16mm</w:t>
            </w:r>
          </w:p>
          <w:p w14:paraId="661C87D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定尺12m</w:t>
            </w:r>
          </w:p>
        </w:tc>
        <w:tc>
          <w:tcPr>
            <w:tcW w:w="312" w:type="pct"/>
            <w:gridSpan w:val="2"/>
            <w:noWrap w:val="0"/>
            <w:vAlign w:val="center"/>
          </w:tcPr>
          <w:p w14:paraId="67636EE2">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1" w:type="pct"/>
            <w:noWrap w:val="0"/>
            <w:vAlign w:val="center"/>
          </w:tcPr>
          <w:p w14:paraId="60A515D5">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7</w:t>
            </w:r>
          </w:p>
        </w:tc>
        <w:tc>
          <w:tcPr>
            <w:tcW w:w="313" w:type="pct"/>
            <w:noWrap w:val="0"/>
            <w:vAlign w:val="center"/>
          </w:tcPr>
          <w:p w14:paraId="5F6D875A">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932" w:type="pct"/>
            <w:noWrap w:val="0"/>
            <w:vAlign w:val="center"/>
          </w:tcPr>
          <w:p w14:paraId="68349E66">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552" w:type="pct"/>
            <w:noWrap w:val="0"/>
            <w:vAlign w:val="top"/>
          </w:tcPr>
          <w:p w14:paraId="32485023">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18" w:type="pct"/>
            <w:noWrap w:val="0"/>
            <w:vAlign w:val="top"/>
          </w:tcPr>
          <w:p w14:paraId="14B02D1F">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3" w:type="pct"/>
            <w:noWrap w:val="0"/>
            <w:vAlign w:val="top"/>
          </w:tcPr>
          <w:p w14:paraId="348433E9">
            <w:pPr>
              <w:spacing w:line="240" w:lineRule="auto"/>
              <w:ind w:firstLine="220" w:firstLineChars="100"/>
              <w:rPr>
                <w:rFonts w:hint="eastAsia" w:ascii="宋体" w:hAnsi="宋体" w:eastAsia="宋体"/>
                <w:color w:val="auto"/>
                <w:sz w:val="22"/>
                <w:szCs w:val="22"/>
                <w:highlight w:val="none"/>
                <w:lang w:val="en-US" w:eastAsia="zh-CN"/>
              </w:rPr>
            </w:pPr>
          </w:p>
        </w:tc>
        <w:tc>
          <w:tcPr>
            <w:tcW w:w="468" w:type="pct"/>
            <w:noWrap w:val="0"/>
            <w:vAlign w:val="top"/>
          </w:tcPr>
          <w:p w14:paraId="60A66CE4">
            <w:pPr>
              <w:spacing w:line="240" w:lineRule="auto"/>
              <w:ind w:firstLine="220" w:firstLineChars="100"/>
              <w:rPr>
                <w:rFonts w:hint="eastAsia" w:ascii="宋体" w:hAnsi="宋体" w:eastAsia="宋体"/>
                <w:color w:val="auto"/>
                <w:sz w:val="22"/>
                <w:szCs w:val="22"/>
                <w:highlight w:val="none"/>
                <w:lang w:val="en-US" w:eastAsia="zh-CN"/>
              </w:rPr>
            </w:pPr>
          </w:p>
        </w:tc>
      </w:tr>
      <w:tr w14:paraId="0F390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84" w:type="pct"/>
            <w:noWrap w:val="0"/>
            <w:vAlign w:val="center"/>
          </w:tcPr>
          <w:p w14:paraId="08DAB1B0">
            <w:pPr>
              <w:spacing w:beforeLines="0" w:afterLines="0"/>
              <w:jc w:val="cente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4</w:t>
            </w:r>
          </w:p>
        </w:tc>
        <w:tc>
          <w:tcPr>
            <w:tcW w:w="273" w:type="pct"/>
            <w:gridSpan w:val="2"/>
            <w:noWrap w:val="0"/>
            <w:vAlign w:val="center"/>
          </w:tcPr>
          <w:p w14:paraId="4FD0A94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螺纹钢</w:t>
            </w:r>
          </w:p>
        </w:tc>
        <w:tc>
          <w:tcPr>
            <w:tcW w:w="511" w:type="pct"/>
            <w:noWrap w:val="0"/>
            <w:vAlign w:val="center"/>
          </w:tcPr>
          <w:p w14:paraId="6BCE4ADD">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HRB400E14mm</w:t>
            </w:r>
          </w:p>
          <w:p w14:paraId="6371A86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定尺12m</w:t>
            </w:r>
          </w:p>
        </w:tc>
        <w:tc>
          <w:tcPr>
            <w:tcW w:w="312" w:type="pct"/>
            <w:gridSpan w:val="2"/>
            <w:noWrap w:val="0"/>
            <w:vAlign w:val="center"/>
          </w:tcPr>
          <w:p w14:paraId="5E576970">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1" w:type="pct"/>
            <w:noWrap w:val="0"/>
            <w:vAlign w:val="center"/>
          </w:tcPr>
          <w:p w14:paraId="2ABCEA08">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76</w:t>
            </w:r>
          </w:p>
        </w:tc>
        <w:tc>
          <w:tcPr>
            <w:tcW w:w="313" w:type="pct"/>
            <w:noWrap w:val="0"/>
            <w:vAlign w:val="center"/>
          </w:tcPr>
          <w:p w14:paraId="19166386">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932" w:type="pct"/>
            <w:noWrap w:val="0"/>
            <w:vAlign w:val="center"/>
          </w:tcPr>
          <w:p w14:paraId="601E2E0F">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552" w:type="pct"/>
            <w:noWrap w:val="0"/>
            <w:vAlign w:val="top"/>
          </w:tcPr>
          <w:p w14:paraId="043F6E15">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18" w:type="pct"/>
            <w:noWrap w:val="0"/>
            <w:vAlign w:val="top"/>
          </w:tcPr>
          <w:p w14:paraId="6ABBD2F7">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3" w:type="pct"/>
            <w:noWrap w:val="0"/>
            <w:vAlign w:val="top"/>
          </w:tcPr>
          <w:p w14:paraId="569667DE">
            <w:pPr>
              <w:spacing w:line="240" w:lineRule="auto"/>
              <w:ind w:firstLine="220" w:firstLineChars="100"/>
              <w:rPr>
                <w:rFonts w:hint="eastAsia" w:ascii="宋体" w:hAnsi="宋体" w:eastAsia="宋体"/>
                <w:color w:val="auto"/>
                <w:sz w:val="22"/>
                <w:szCs w:val="22"/>
                <w:highlight w:val="none"/>
                <w:lang w:val="en-US" w:eastAsia="zh-CN"/>
              </w:rPr>
            </w:pPr>
          </w:p>
        </w:tc>
        <w:tc>
          <w:tcPr>
            <w:tcW w:w="468" w:type="pct"/>
            <w:noWrap w:val="0"/>
            <w:vAlign w:val="top"/>
          </w:tcPr>
          <w:p w14:paraId="1DB96E56">
            <w:pPr>
              <w:spacing w:line="240" w:lineRule="auto"/>
              <w:ind w:firstLine="220" w:firstLineChars="100"/>
              <w:rPr>
                <w:rFonts w:hint="eastAsia" w:ascii="宋体" w:hAnsi="宋体" w:eastAsia="宋体"/>
                <w:color w:val="auto"/>
                <w:sz w:val="22"/>
                <w:szCs w:val="22"/>
                <w:highlight w:val="none"/>
                <w:lang w:val="en-US" w:eastAsia="zh-CN"/>
              </w:rPr>
            </w:pPr>
          </w:p>
        </w:tc>
      </w:tr>
      <w:tr w14:paraId="6E18F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84" w:type="pct"/>
            <w:noWrap w:val="0"/>
            <w:vAlign w:val="center"/>
          </w:tcPr>
          <w:p w14:paraId="32BC06E8">
            <w:pPr>
              <w:spacing w:beforeLines="0" w:afterLines="0"/>
              <w:jc w:val="center"/>
              <w:rPr>
                <w:rFonts w:hint="eastAsia"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5</w:t>
            </w:r>
          </w:p>
        </w:tc>
        <w:tc>
          <w:tcPr>
            <w:tcW w:w="273" w:type="pct"/>
            <w:gridSpan w:val="2"/>
            <w:noWrap w:val="0"/>
            <w:vAlign w:val="center"/>
          </w:tcPr>
          <w:p w14:paraId="1657E9D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盘圆</w:t>
            </w:r>
          </w:p>
        </w:tc>
        <w:tc>
          <w:tcPr>
            <w:tcW w:w="511" w:type="pct"/>
            <w:noWrap w:val="0"/>
            <w:vAlign w:val="center"/>
          </w:tcPr>
          <w:p w14:paraId="2869CC7A">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HPB300 12mm</w:t>
            </w:r>
          </w:p>
          <w:p w14:paraId="05E2E4A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定尺12m</w:t>
            </w:r>
          </w:p>
        </w:tc>
        <w:tc>
          <w:tcPr>
            <w:tcW w:w="312" w:type="pct"/>
            <w:gridSpan w:val="2"/>
            <w:noWrap w:val="0"/>
            <w:vAlign w:val="center"/>
          </w:tcPr>
          <w:p w14:paraId="59EEC90A">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1" w:type="pct"/>
            <w:noWrap w:val="0"/>
            <w:vAlign w:val="center"/>
          </w:tcPr>
          <w:p w14:paraId="1AD41549">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14.3</w:t>
            </w:r>
          </w:p>
        </w:tc>
        <w:tc>
          <w:tcPr>
            <w:tcW w:w="313" w:type="pct"/>
            <w:noWrap w:val="0"/>
            <w:vAlign w:val="center"/>
          </w:tcPr>
          <w:p w14:paraId="7B18FEF4">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932" w:type="pct"/>
            <w:noWrap w:val="0"/>
            <w:vAlign w:val="center"/>
          </w:tcPr>
          <w:p w14:paraId="00D8D57A">
            <w:pPr>
              <w:spacing w:line="240" w:lineRule="auto"/>
              <w:ind w:firstLine="220" w:firstLineChars="100"/>
              <w:jc w:val="center"/>
              <w:rPr>
                <w:rFonts w:hint="eastAsia" w:ascii="宋体" w:hAnsi="宋体" w:eastAsia="宋体" w:cs="宋体"/>
                <w:b w:val="0"/>
                <w:bCs w:val="0"/>
                <w:color w:val="auto"/>
                <w:sz w:val="22"/>
                <w:szCs w:val="22"/>
                <w:highlight w:val="none"/>
                <w:lang w:val="en-US" w:eastAsia="zh-CN"/>
              </w:rPr>
            </w:pPr>
          </w:p>
        </w:tc>
        <w:tc>
          <w:tcPr>
            <w:tcW w:w="552" w:type="pct"/>
            <w:noWrap w:val="0"/>
            <w:vAlign w:val="top"/>
          </w:tcPr>
          <w:p w14:paraId="574CD9F4">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18" w:type="pct"/>
            <w:noWrap w:val="0"/>
            <w:vAlign w:val="top"/>
          </w:tcPr>
          <w:p w14:paraId="2C4F44F3">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3" w:type="pct"/>
            <w:noWrap w:val="0"/>
            <w:vAlign w:val="top"/>
          </w:tcPr>
          <w:p w14:paraId="28987FDE">
            <w:pPr>
              <w:spacing w:line="240" w:lineRule="auto"/>
              <w:ind w:firstLine="220" w:firstLineChars="100"/>
              <w:rPr>
                <w:rFonts w:hint="eastAsia" w:ascii="宋体" w:hAnsi="宋体" w:eastAsia="宋体"/>
                <w:color w:val="auto"/>
                <w:sz w:val="22"/>
                <w:szCs w:val="22"/>
                <w:highlight w:val="none"/>
                <w:lang w:val="en-US" w:eastAsia="zh-CN"/>
              </w:rPr>
            </w:pPr>
          </w:p>
        </w:tc>
        <w:tc>
          <w:tcPr>
            <w:tcW w:w="468" w:type="pct"/>
            <w:noWrap w:val="0"/>
            <w:vAlign w:val="top"/>
          </w:tcPr>
          <w:p w14:paraId="1CBD6DC2">
            <w:pPr>
              <w:spacing w:line="240" w:lineRule="auto"/>
              <w:ind w:firstLine="220" w:firstLineChars="100"/>
              <w:rPr>
                <w:rFonts w:hint="eastAsia" w:ascii="宋体" w:hAnsi="宋体" w:eastAsia="宋体"/>
                <w:color w:val="auto"/>
                <w:sz w:val="22"/>
                <w:szCs w:val="22"/>
                <w:highlight w:val="none"/>
                <w:lang w:val="en-US" w:eastAsia="zh-CN"/>
              </w:rPr>
            </w:pPr>
          </w:p>
        </w:tc>
      </w:tr>
      <w:tr w14:paraId="677D1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84" w:type="pct"/>
            <w:noWrap w:val="0"/>
            <w:vAlign w:val="center"/>
          </w:tcPr>
          <w:p w14:paraId="41B1073E">
            <w:pPr>
              <w:spacing w:beforeLines="0" w:afterLines="0"/>
              <w:jc w:val="center"/>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6</w:t>
            </w:r>
          </w:p>
        </w:tc>
        <w:tc>
          <w:tcPr>
            <w:tcW w:w="273" w:type="pct"/>
            <w:gridSpan w:val="2"/>
            <w:noWrap w:val="0"/>
            <w:vAlign w:val="center"/>
          </w:tcPr>
          <w:p w14:paraId="26839E9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盘圆</w:t>
            </w:r>
          </w:p>
        </w:tc>
        <w:tc>
          <w:tcPr>
            <w:tcW w:w="511" w:type="pct"/>
            <w:noWrap w:val="0"/>
            <w:vAlign w:val="center"/>
          </w:tcPr>
          <w:p w14:paraId="6B1B581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Style w:val="84"/>
                <w:rFonts w:hint="eastAsia" w:ascii="宋体" w:hAnsi="宋体" w:eastAsia="宋体" w:cs="宋体"/>
                <w:b w:val="0"/>
                <w:bCs w:val="0"/>
                <w:color w:val="auto"/>
                <w:sz w:val="24"/>
                <w:szCs w:val="24"/>
                <w:highlight w:val="none"/>
                <w:lang w:val="en-US" w:eastAsia="zh-CN" w:bidi="ar"/>
              </w:rPr>
              <w:t>HPB300 8mm</w:t>
            </w:r>
          </w:p>
        </w:tc>
        <w:tc>
          <w:tcPr>
            <w:tcW w:w="312" w:type="pct"/>
            <w:gridSpan w:val="2"/>
            <w:noWrap w:val="0"/>
            <w:vAlign w:val="center"/>
          </w:tcPr>
          <w:p w14:paraId="76312780">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t</w:t>
            </w:r>
          </w:p>
        </w:tc>
        <w:tc>
          <w:tcPr>
            <w:tcW w:w="291" w:type="pct"/>
            <w:noWrap w:val="0"/>
            <w:vAlign w:val="center"/>
          </w:tcPr>
          <w:p w14:paraId="285D0AEB">
            <w:pPr>
              <w:keepNext w:val="0"/>
              <w:keepLines w:val="0"/>
              <w:widowControl/>
              <w:suppressLineNumbers w:val="0"/>
              <w:jc w:val="center"/>
              <w:textAlignment w:val="center"/>
              <w:rPr>
                <w:rStyle w:val="84"/>
                <w:rFonts w:hint="eastAsia" w:ascii="宋体" w:hAnsi="宋体" w:eastAsia="宋体" w:cs="宋体"/>
                <w:b w:val="0"/>
                <w:bCs w:val="0"/>
                <w:color w:val="auto"/>
                <w:sz w:val="24"/>
                <w:szCs w:val="24"/>
                <w:highlight w:val="none"/>
                <w:lang w:val="en-US" w:eastAsia="zh-CN" w:bidi="ar"/>
              </w:rPr>
            </w:pPr>
            <w:r>
              <w:rPr>
                <w:rStyle w:val="84"/>
                <w:rFonts w:hint="eastAsia" w:ascii="宋体" w:hAnsi="宋体" w:eastAsia="宋体" w:cs="宋体"/>
                <w:b w:val="0"/>
                <w:bCs w:val="0"/>
                <w:color w:val="auto"/>
                <w:sz w:val="24"/>
                <w:szCs w:val="24"/>
                <w:highlight w:val="none"/>
                <w:lang w:val="en-US" w:eastAsia="zh-CN" w:bidi="ar"/>
              </w:rPr>
              <w:t>345</w:t>
            </w:r>
          </w:p>
        </w:tc>
        <w:tc>
          <w:tcPr>
            <w:tcW w:w="313" w:type="pct"/>
            <w:noWrap w:val="0"/>
            <w:vAlign w:val="center"/>
          </w:tcPr>
          <w:p w14:paraId="65F07A2A">
            <w:pPr>
              <w:spacing w:line="240" w:lineRule="auto"/>
              <w:ind w:firstLine="220" w:firstLineChars="100"/>
              <w:jc w:val="center"/>
              <w:rPr>
                <w:rFonts w:hint="eastAsia" w:ascii="宋体" w:hAnsi="宋体" w:cs="Times New Roman"/>
                <w:b w:val="0"/>
                <w:bCs w:val="0"/>
                <w:color w:val="auto"/>
                <w:sz w:val="22"/>
                <w:szCs w:val="22"/>
                <w:highlight w:val="none"/>
                <w:lang w:val="en-US" w:eastAsia="zh-CN"/>
              </w:rPr>
            </w:pPr>
          </w:p>
        </w:tc>
        <w:tc>
          <w:tcPr>
            <w:tcW w:w="932" w:type="pct"/>
            <w:noWrap w:val="0"/>
            <w:vAlign w:val="center"/>
          </w:tcPr>
          <w:p w14:paraId="4018965A">
            <w:pPr>
              <w:spacing w:line="240" w:lineRule="auto"/>
              <w:ind w:firstLine="220" w:firstLineChars="100"/>
              <w:jc w:val="center"/>
              <w:rPr>
                <w:rFonts w:hint="eastAsia" w:ascii="宋体" w:hAnsi="宋体" w:cs="Times New Roman"/>
                <w:b w:val="0"/>
                <w:bCs w:val="0"/>
                <w:color w:val="auto"/>
                <w:sz w:val="22"/>
                <w:szCs w:val="22"/>
                <w:highlight w:val="none"/>
                <w:lang w:val="en-US" w:eastAsia="zh-CN"/>
              </w:rPr>
            </w:pPr>
          </w:p>
        </w:tc>
        <w:tc>
          <w:tcPr>
            <w:tcW w:w="552" w:type="pct"/>
            <w:noWrap w:val="0"/>
            <w:vAlign w:val="top"/>
          </w:tcPr>
          <w:p w14:paraId="29808E6F">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18" w:type="pct"/>
            <w:noWrap w:val="0"/>
            <w:vAlign w:val="top"/>
          </w:tcPr>
          <w:p w14:paraId="489D86D1">
            <w:pPr>
              <w:spacing w:line="240" w:lineRule="auto"/>
              <w:ind w:firstLine="220" w:firstLineChars="100"/>
              <w:jc w:val="center"/>
              <w:rPr>
                <w:rFonts w:hint="eastAsia" w:ascii="宋体" w:hAnsi="宋体" w:eastAsia="宋体"/>
                <w:b w:val="0"/>
                <w:bCs w:val="0"/>
                <w:color w:val="auto"/>
                <w:sz w:val="22"/>
                <w:szCs w:val="22"/>
                <w:highlight w:val="none"/>
                <w:lang w:val="en-US" w:eastAsia="zh-CN"/>
              </w:rPr>
            </w:pPr>
          </w:p>
        </w:tc>
        <w:tc>
          <w:tcPr>
            <w:tcW w:w="543" w:type="pct"/>
            <w:noWrap w:val="0"/>
            <w:vAlign w:val="top"/>
          </w:tcPr>
          <w:p w14:paraId="4F4E0927">
            <w:pPr>
              <w:spacing w:line="240" w:lineRule="auto"/>
              <w:ind w:firstLine="220" w:firstLineChars="100"/>
              <w:rPr>
                <w:rFonts w:hint="eastAsia" w:ascii="宋体" w:hAnsi="宋体" w:eastAsia="宋体"/>
                <w:color w:val="auto"/>
                <w:sz w:val="22"/>
                <w:szCs w:val="22"/>
                <w:highlight w:val="none"/>
                <w:lang w:val="en-US" w:eastAsia="zh-CN"/>
              </w:rPr>
            </w:pPr>
          </w:p>
        </w:tc>
        <w:tc>
          <w:tcPr>
            <w:tcW w:w="468" w:type="pct"/>
            <w:noWrap w:val="0"/>
            <w:vAlign w:val="top"/>
          </w:tcPr>
          <w:p w14:paraId="6149DD6D">
            <w:pPr>
              <w:spacing w:line="240" w:lineRule="auto"/>
              <w:ind w:firstLine="220" w:firstLineChars="100"/>
              <w:rPr>
                <w:rFonts w:hint="eastAsia" w:ascii="宋体" w:hAnsi="宋体" w:eastAsia="宋体"/>
                <w:color w:val="auto"/>
                <w:sz w:val="22"/>
                <w:szCs w:val="22"/>
                <w:highlight w:val="none"/>
                <w:lang w:val="en-US" w:eastAsia="zh-CN"/>
              </w:rPr>
            </w:pPr>
          </w:p>
        </w:tc>
      </w:tr>
      <w:tr w14:paraId="1B5A1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917" w:type="pct"/>
            <w:gridSpan w:val="9"/>
            <w:noWrap w:val="0"/>
            <w:vAlign w:val="center"/>
          </w:tcPr>
          <w:p w14:paraId="2FFB0B0D">
            <w:pPr>
              <w:spacing w:line="360" w:lineRule="auto"/>
              <w:ind w:firstLine="221" w:firstLineChars="100"/>
              <w:jc w:val="center"/>
              <w:rPr>
                <w:rFonts w:hint="eastAsia" w:ascii="宋体" w:hAnsi="宋体" w:eastAsia="宋体"/>
                <w:color w:val="auto"/>
                <w:sz w:val="22"/>
                <w:szCs w:val="22"/>
                <w:highlight w:val="none"/>
                <w:lang w:val="en-US" w:eastAsia="zh-CN"/>
              </w:rPr>
            </w:pPr>
            <w:r>
              <w:rPr>
                <w:rFonts w:hint="eastAsia" w:ascii="宋体" w:hAnsi="宋体" w:eastAsia="宋体" w:cs="Times New Roman"/>
                <w:b/>
                <w:bCs/>
                <w:color w:val="auto"/>
                <w:sz w:val="22"/>
                <w:szCs w:val="22"/>
                <w:highlight w:val="none"/>
                <w:lang w:val="en-US" w:eastAsia="zh-CN"/>
              </w:rPr>
              <w:t>价税合计人民币：</w:t>
            </w:r>
          </w:p>
        </w:tc>
        <w:tc>
          <w:tcPr>
            <w:tcW w:w="552" w:type="pct"/>
            <w:noWrap w:val="0"/>
            <w:vAlign w:val="top"/>
          </w:tcPr>
          <w:p w14:paraId="72CE0B69">
            <w:pPr>
              <w:spacing w:line="360" w:lineRule="auto"/>
              <w:ind w:firstLine="220" w:firstLineChars="100"/>
              <w:jc w:val="center"/>
              <w:rPr>
                <w:rFonts w:hint="eastAsia" w:ascii="宋体" w:hAnsi="宋体" w:eastAsia="宋体"/>
                <w:color w:val="auto"/>
                <w:sz w:val="22"/>
                <w:szCs w:val="22"/>
                <w:highlight w:val="none"/>
                <w:lang w:val="en-US" w:eastAsia="zh-CN"/>
              </w:rPr>
            </w:pPr>
          </w:p>
        </w:tc>
        <w:tc>
          <w:tcPr>
            <w:tcW w:w="1529" w:type="pct"/>
            <w:gridSpan w:val="3"/>
            <w:noWrap w:val="0"/>
            <w:vAlign w:val="top"/>
          </w:tcPr>
          <w:p w14:paraId="76B4F853">
            <w:pPr>
              <w:spacing w:line="360" w:lineRule="auto"/>
              <w:ind w:firstLine="220" w:firstLineChars="100"/>
              <w:jc w:val="center"/>
              <w:rPr>
                <w:rFonts w:hint="eastAsia" w:ascii="宋体" w:hAnsi="宋体" w:eastAsia="宋体"/>
                <w:color w:val="auto"/>
                <w:sz w:val="22"/>
                <w:szCs w:val="22"/>
                <w:highlight w:val="none"/>
                <w:lang w:val="en-US" w:eastAsia="zh-CN"/>
              </w:rPr>
            </w:pPr>
          </w:p>
        </w:tc>
      </w:tr>
      <w:tr w14:paraId="5D226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537" w:type="pct"/>
            <w:gridSpan w:val="2"/>
            <w:noWrap w:val="0"/>
            <w:vAlign w:val="center"/>
          </w:tcPr>
          <w:p w14:paraId="20577B73">
            <w:pPr>
              <w:keepNext w:val="0"/>
              <w:keepLines w:val="0"/>
              <w:pageBreakBefore w:val="0"/>
              <w:widowControl w:val="0"/>
              <w:kinsoku/>
              <w:wordWrap/>
              <w:overflowPunct/>
              <w:topLinePunct w:val="0"/>
              <w:autoSpaceDE/>
              <w:autoSpaceDN/>
              <w:bidi w:val="0"/>
              <w:adjustRightInd/>
              <w:snapToGrid/>
              <w:spacing w:beforeLines="0" w:afterLines="0" w:line="240" w:lineRule="auto"/>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eastAsia="zh-CN"/>
              </w:rPr>
              <w:t>备注</w:t>
            </w:r>
            <w:r>
              <w:rPr>
                <w:rFonts w:hint="eastAsia" w:asciiTheme="minorEastAsia" w:hAnsiTheme="minorEastAsia" w:eastAsiaTheme="minorEastAsia" w:cstheme="minorEastAsia"/>
                <w:color w:val="auto"/>
                <w:sz w:val="22"/>
                <w:szCs w:val="22"/>
                <w:highlight w:val="none"/>
              </w:rPr>
              <w:t>：</w:t>
            </w:r>
          </w:p>
          <w:p w14:paraId="16FEE078">
            <w:pPr>
              <w:spacing w:line="240" w:lineRule="auto"/>
              <w:ind w:firstLine="220" w:firstLineChars="100"/>
              <w:jc w:val="left"/>
              <w:rPr>
                <w:rFonts w:hint="eastAsia" w:asciiTheme="minorEastAsia" w:hAnsiTheme="minorEastAsia" w:cstheme="minorEastAsia"/>
                <w:color w:val="auto"/>
                <w:sz w:val="22"/>
                <w:szCs w:val="22"/>
                <w:highlight w:val="none"/>
                <w:lang w:eastAsia="zh-CN"/>
              </w:rPr>
            </w:pPr>
          </w:p>
        </w:tc>
        <w:tc>
          <w:tcPr>
            <w:tcW w:w="761" w:type="pct"/>
            <w:gridSpan w:val="3"/>
            <w:noWrap w:val="0"/>
            <w:vAlign w:val="center"/>
          </w:tcPr>
          <w:p w14:paraId="6743CF60">
            <w:pPr>
              <w:spacing w:line="240" w:lineRule="auto"/>
              <w:ind w:firstLine="220" w:firstLineChars="100"/>
              <w:jc w:val="left"/>
              <w:rPr>
                <w:rFonts w:hint="eastAsia" w:asciiTheme="minorEastAsia" w:hAnsiTheme="minorEastAsia" w:cstheme="minorEastAsia"/>
                <w:b w:val="0"/>
                <w:bCs w:val="0"/>
                <w:color w:val="auto"/>
                <w:sz w:val="22"/>
                <w:szCs w:val="22"/>
                <w:highlight w:val="none"/>
                <w:lang w:eastAsia="zh-CN"/>
              </w:rPr>
            </w:pPr>
          </w:p>
        </w:tc>
        <w:tc>
          <w:tcPr>
            <w:tcW w:w="3700" w:type="pct"/>
            <w:gridSpan w:val="8"/>
            <w:noWrap w:val="0"/>
            <w:vAlign w:val="center"/>
          </w:tcPr>
          <w:p w14:paraId="48AF73DE">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auto"/>
              <w:ind w:firstLine="440" w:firstLineChars="200"/>
              <w:jc w:val="left"/>
              <w:textAlignment w:val="auto"/>
              <w:rPr>
                <w:rFonts w:hint="eastAsia" w:ascii="宋体" w:hAnsi="宋体" w:eastAsia="宋体"/>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rPr>
              <w:t>上表中暂按“我的钢铁网https://jiancai.mysteel.com”</w:t>
            </w:r>
            <w:r>
              <w:rPr>
                <w:rFonts w:hint="eastAsia" w:asciiTheme="minorEastAsia" w:hAnsiTheme="minorEastAsia" w:eastAsiaTheme="minorEastAsia" w:cstheme="minorEastAsia"/>
                <w:b/>
                <w:bCs/>
                <w:color w:val="auto"/>
                <w:sz w:val="22"/>
                <w:szCs w:val="22"/>
                <w:highlight w:val="none"/>
              </w:rPr>
              <w:t>202</w:t>
            </w:r>
            <w:r>
              <w:rPr>
                <w:rFonts w:hint="eastAsia" w:asciiTheme="minorEastAsia" w:hAnsiTheme="minorEastAsia" w:cstheme="minorEastAsia"/>
                <w:b/>
                <w:bCs/>
                <w:color w:val="auto"/>
                <w:sz w:val="22"/>
                <w:szCs w:val="22"/>
                <w:highlight w:val="none"/>
                <w:lang w:val="en-US" w:eastAsia="zh-CN"/>
              </w:rPr>
              <w:t>6</w:t>
            </w:r>
            <w:r>
              <w:rPr>
                <w:rFonts w:hint="eastAsia" w:asciiTheme="minorEastAsia" w:hAnsiTheme="minorEastAsia" w:eastAsiaTheme="minorEastAsia" w:cstheme="minorEastAsia"/>
                <w:b/>
                <w:bCs/>
                <w:color w:val="auto"/>
                <w:sz w:val="22"/>
                <w:szCs w:val="22"/>
                <w:highlight w:val="none"/>
              </w:rPr>
              <w:t>年</w:t>
            </w:r>
            <w:r>
              <w:rPr>
                <w:rFonts w:hint="eastAsia" w:asciiTheme="minorEastAsia" w:hAnsiTheme="minorEastAsia" w:cstheme="minorEastAsia"/>
                <w:b/>
                <w:bCs/>
                <w:color w:val="auto"/>
                <w:sz w:val="22"/>
                <w:szCs w:val="22"/>
                <w:highlight w:val="none"/>
                <w:lang w:val="en-US" w:eastAsia="zh-CN"/>
              </w:rPr>
              <w:t>1</w:t>
            </w:r>
            <w:r>
              <w:rPr>
                <w:rFonts w:hint="eastAsia" w:asciiTheme="minorEastAsia" w:hAnsiTheme="minorEastAsia" w:eastAsiaTheme="minorEastAsia" w:cstheme="minorEastAsia"/>
                <w:b/>
                <w:bCs/>
                <w:color w:val="auto"/>
                <w:sz w:val="22"/>
                <w:szCs w:val="22"/>
                <w:highlight w:val="none"/>
              </w:rPr>
              <w:t>月</w:t>
            </w:r>
            <w:r>
              <w:rPr>
                <w:rFonts w:hint="eastAsia" w:asciiTheme="minorEastAsia" w:hAnsiTheme="minorEastAsia" w:cstheme="minorEastAsia"/>
                <w:b/>
                <w:bCs/>
                <w:color w:val="auto"/>
                <w:sz w:val="22"/>
                <w:szCs w:val="22"/>
                <w:highlight w:val="none"/>
                <w:lang w:val="en-US" w:eastAsia="zh-CN"/>
              </w:rPr>
              <w:t>8</w:t>
            </w:r>
            <w:r>
              <w:rPr>
                <w:rFonts w:hint="eastAsia" w:asciiTheme="minorEastAsia" w:hAnsiTheme="minorEastAsia" w:eastAsiaTheme="minorEastAsia" w:cstheme="minorEastAsia"/>
                <w:b/>
                <w:bCs/>
                <w:color w:val="auto"/>
                <w:sz w:val="22"/>
                <w:szCs w:val="22"/>
                <w:highlight w:val="none"/>
              </w:rPr>
              <w:t>日</w:t>
            </w:r>
            <w:r>
              <w:rPr>
                <w:rFonts w:hint="eastAsia" w:asciiTheme="minorEastAsia" w:hAnsiTheme="minorEastAsia" w:cstheme="minorEastAsia"/>
                <w:b w:val="0"/>
                <w:bCs w:val="0"/>
                <w:color w:val="auto"/>
                <w:sz w:val="22"/>
                <w:szCs w:val="22"/>
                <w:highlight w:val="none"/>
                <w:lang w:eastAsia="zh-CN"/>
              </w:rPr>
              <w:t>钢筋品牌及对应地区</w:t>
            </w:r>
            <w:r>
              <w:rPr>
                <w:rFonts w:hint="eastAsia" w:asciiTheme="minorEastAsia" w:hAnsiTheme="minorEastAsia" w:eastAsiaTheme="minorEastAsia" w:cstheme="minorEastAsia"/>
                <w:b w:val="0"/>
                <w:bCs w:val="0"/>
                <w:color w:val="auto"/>
                <w:sz w:val="22"/>
                <w:szCs w:val="22"/>
                <w:highlight w:val="none"/>
              </w:rPr>
              <w:t>市场建筑钢材价格行情</w:t>
            </w:r>
            <w:r>
              <w:rPr>
                <w:rFonts w:hint="eastAsia" w:asciiTheme="minorEastAsia" w:hAnsiTheme="minorEastAsia" w:cstheme="minorEastAsia"/>
                <w:b w:val="0"/>
                <w:bCs w:val="0"/>
                <w:color w:val="auto"/>
                <w:sz w:val="22"/>
                <w:szCs w:val="22"/>
                <w:highlight w:val="none"/>
                <w:lang w:eastAsia="zh-CN"/>
              </w:rPr>
              <w:t>中</w:t>
            </w:r>
            <w:r>
              <w:rPr>
                <w:rFonts w:hint="eastAsia" w:asciiTheme="minorEastAsia" w:hAnsiTheme="minorEastAsia" w:eastAsiaTheme="minorEastAsia" w:cstheme="minorEastAsia"/>
                <w:b w:val="0"/>
                <w:bCs w:val="0"/>
                <w:color w:val="auto"/>
                <w:sz w:val="22"/>
                <w:szCs w:val="22"/>
                <w:highlight w:val="none"/>
              </w:rPr>
              <w:t>网价计算</w:t>
            </w:r>
            <w:r>
              <w:rPr>
                <w:rFonts w:hint="eastAsia" w:asciiTheme="minorEastAsia" w:hAnsiTheme="minorEastAsia" w:cstheme="minorEastAsia"/>
                <w:b w:val="0"/>
                <w:bCs w:val="0"/>
                <w:color w:val="auto"/>
                <w:sz w:val="22"/>
                <w:szCs w:val="22"/>
                <w:highlight w:val="none"/>
                <w:lang w:eastAsia="zh-CN"/>
              </w:rPr>
              <w:t>，报价需填报供货钢筋品牌，对应我的钢铁网市场地区，浮动价：上浮为﹢、下浮为-，综合单价=网价+浮动价</w:t>
            </w:r>
            <w:r>
              <w:rPr>
                <w:rFonts w:hint="eastAsia" w:asciiTheme="minorEastAsia" w:hAnsiTheme="minorEastAsia" w:eastAsiaTheme="minorEastAsia" w:cstheme="minorEastAsia"/>
                <w:b w:val="0"/>
                <w:bCs w:val="0"/>
                <w:color w:val="auto"/>
                <w:sz w:val="22"/>
                <w:szCs w:val="22"/>
                <w:highlight w:val="none"/>
              </w:rPr>
              <w:t>。</w:t>
            </w:r>
          </w:p>
          <w:p w14:paraId="4517FB7A">
            <w:pPr>
              <w:keepNext w:val="0"/>
              <w:keepLines w:val="0"/>
              <w:pageBreakBefore w:val="0"/>
              <w:widowControl w:val="0"/>
              <w:numPr>
                <w:ilvl w:val="0"/>
                <w:numId w:val="6"/>
              </w:numPr>
              <w:kinsoku/>
              <w:wordWrap/>
              <w:overflowPunct/>
              <w:topLinePunct w:val="0"/>
              <w:autoSpaceDE/>
              <w:autoSpaceDN/>
              <w:bidi w:val="0"/>
              <w:adjustRightInd/>
              <w:snapToGrid/>
              <w:spacing w:beforeLines="0" w:afterLines="0" w:line="240" w:lineRule="auto"/>
              <w:ind w:firstLine="440" w:firstLineChars="200"/>
              <w:jc w:val="left"/>
              <w:textAlignment w:val="auto"/>
              <w:rPr>
                <w:rFonts w:hint="eastAsia" w:ascii="宋体" w:hAnsi="宋体" w:eastAsia="宋体"/>
                <w:color w:val="auto"/>
                <w:sz w:val="22"/>
                <w:szCs w:val="22"/>
                <w:highlight w:val="none"/>
                <w:lang w:val="en-US" w:eastAsia="zh-CN"/>
              </w:rPr>
            </w:pPr>
            <w:r>
              <w:rPr>
                <w:rFonts w:hint="eastAsia" w:asciiTheme="minorEastAsia" w:hAnsiTheme="minorEastAsia" w:cstheme="minorEastAsia"/>
                <w:b w:val="0"/>
                <w:bCs w:val="0"/>
                <w:color w:val="auto"/>
                <w:sz w:val="22"/>
                <w:szCs w:val="22"/>
                <w:highlight w:val="none"/>
                <w:lang w:eastAsia="zh-CN"/>
              </w:rPr>
              <w:t>供货</w:t>
            </w:r>
            <w:r>
              <w:rPr>
                <w:rFonts w:hint="eastAsia" w:asciiTheme="minorEastAsia" w:hAnsiTheme="minorEastAsia" w:eastAsiaTheme="minorEastAsia" w:cstheme="minorEastAsia"/>
                <w:b w:val="0"/>
                <w:bCs w:val="0"/>
                <w:color w:val="auto"/>
                <w:sz w:val="22"/>
                <w:szCs w:val="22"/>
                <w:highlight w:val="none"/>
              </w:rPr>
              <w:t>结算单价以货到当日“我的钢铁网https://jiancai.mysteel.com”</w:t>
            </w:r>
            <w:r>
              <w:rPr>
                <w:rFonts w:hint="eastAsia" w:asciiTheme="minorEastAsia" w:hAnsiTheme="minorEastAsia" w:cstheme="minorEastAsia"/>
                <w:b w:val="0"/>
                <w:bCs w:val="0"/>
                <w:color w:val="auto"/>
                <w:sz w:val="22"/>
                <w:szCs w:val="22"/>
                <w:highlight w:val="none"/>
                <w:lang w:eastAsia="zh-CN"/>
              </w:rPr>
              <w:t>钢筋品牌及对应地区</w:t>
            </w:r>
            <w:r>
              <w:rPr>
                <w:rFonts w:hint="eastAsia" w:asciiTheme="minorEastAsia" w:hAnsiTheme="minorEastAsia" w:eastAsiaTheme="minorEastAsia" w:cstheme="minorEastAsia"/>
                <w:b w:val="0"/>
                <w:bCs w:val="0"/>
                <w:color w:val="auto"/>
                <w:sz w:val="22"/>
                <w:szCs w:val="22"/>
                <w:highlight w:val="none"/>
              </w:rPr>
              <w:t>市场建筑钢材价格行情</w:t>
            </w:r>
            <w:r>
              <w:rPr>
                <w:rFonts w:hint="eastAsia" w:asciiTheme="minorEastAsia" w:hAnsiTheme="minorEastAsia" w:cstheme="minorEastAsia"/>
                <w:b w:val="0"/>
                <w:bCs w:val="0"/>
                <w:color w:val="auto"/>
                <w:sz w:val="22"/>
                <w:szCs w:val="22"/>
                <w:highlight w:val="none"/>
                <w:lang w:eastAsia="zh-CN"/>
              </w:rPr>
              <w:t>中</w:t>
            </w:r>
            <w:r>
              <w:rPr>
                <w:rFonts w:hint="eastAsia" w:asciiTheme="minorEastAsia" w:hAnsiTheme="minorEastAsia" w:eastAsiaTheme="minorEastAsia" w:cstheme="minorEastAsia"/>
                <w:b w:val="0"/>
                <w:bCs w:val="0"/>
                <w:color w:val="auto"/>
                <w:sz w:val="22"/>
                <w:szCs w:val="22"/>
                <w:highlight w:val="none"/>
              </w:rPr>
              <w:t>网价</w:t>
            </w:r>
            <w:r>
              <w:rPr>
                <w:rFonts w:hint="eastAsia" w:asciiTheme="minorEastAsia" w:hAnsiTheme="minorEastAsia" w:cstheme="minorEastAsia"/>
                <w:b w:val="0"/>
                <w:bCs w:val="0"/>
                <w:color w:val="auto"/>
                <w:sz w:val="22"/>
                <w:szCs w:val="22"/>
                <w:highlight w:val="none"/>
                <w:lang w:eastAsia="zh-CN"/>
              </w:rPr>
              <w:t>进行浮动</w:t>
            </w:r>
            <w:r>
              <w:rPr>
                <w:rFonts w:hint="eastAsia" w:asciiTheme="minorEastAsia" w:hAnsiTheme="minorEastAsia" w:eastAsiaTheme="minorEastAsia" w:cstheme="minorEastAsia"/>
                <w:b w:val="0"/>
                <w:bCs w:val="0"/>
                <w:color w:val="auto"/>
                <w:sz w:val="22"/>
                <w:szCs w:val="22"/>
                <w:highlight w:val="none"/>
              </w:rPr>
              <w:t>计算,按货到当日信息价第一次报价为准</w:t>
            </w:r>
            <w:r>
              <w:rPr>
                <w:rFonts w:hint="eastAsia" w:asciiTheme="minorEastAsia" w:hAnsiTheme="minorEastAsia" w:cstheme="minorEastAsia"/>
                <w:b w:val="0"/>
                <w:bCs w:val="0"/>
                <w:color w:val="auto"/>
                <w:sz w:val="22"/>
                <w:szCs w:val="22"/>
                <w:highlight w:val="none"/>
                <w:lang w:eastAsia="zh-CN"/>
              </w:rPr>
              <w:t>。</w:t>
            </w:r>
          </w:p>
        </w:tc>
      </w:tr>
    </w:tbl>
    <w:p w14:paraId="2186003F">
      <w:pPr>
        <w:spacing w:line="360" w:lineRule="auto"/>
        <w:rPr>
          <w:rFonts w:hint="eastAsia" w:ascii="宋体" w:hAnsi="宋体" w:eastAsia="宋体"/>
          <w:color w:val="auto"/>
          <w:sz w:val="30"/>
          <w:highlight w:val="none"/>
        </w:rPr>
      </w:pPr>
    </w:p>
    <w:p w14:paraId="30C0C000">
      <w:pPr>
        <w:spacing w:line="360" w:lineRule="auto"/>
        <w:ind w:firstLine="211" w:firstLineChars="100"/>
        <w:rPr>
          <w:rFonts w:ascii="宋体" w:hAnsi="宋体" w:eastAsia="宋体"/>
          <w:b/>
          <w:color w:val="auto"/>
          <w:highlight w:val="none"/>
        </w:rPr>
      </w:pPr>
      <w:bookmarkStart w:id="19" w:name="_Toc15017"/>
      <w:bookmarkStart w:id="20" w:name="_Toc29813"/>
      <w:r>
        <w:rPr>
          <w:rFonts w:hint="eastAsia" w:ascii="宋体" w:hAnsi="宋体" w:eastAsia="宋体"/>
          <w:b/>
          <w:bCs/>
          <w:color w:val="auto"/>
          <w:sz w:val="21"/>
          <w:szCs w:val="21"/>
          <w:highlight w:val="none"/>
        </w:rPr>
        <w:t>注</w:t>
      </w:r>
      <w:r>
        <w:rPr>
          <w:rFonts w:hint="eastAsia" w:ascii="宋体" w:hAnsi="宋体" w:eastAsia="宋体"/>
          <w:color w:val="auto"/>
          <w:sz w:val="30"/>
          <w:highlight w:val="none"/>
        </w:rPr>
        <w:t>：</w:t>
      </w:r>
      <w:bookmarkEnd w:id="19"/>
      <w:bookmarkEnd w:id="20"/>
      <w:r>
        <w:rPr>
          <w:rFonts w:hint="eastAsia" w:ascii="宋体" w:hAnsi="宋体" w:eastAsia="宋体"/>
          <w:b/>
          <w:bCs/>
          <w:color w:val="auto"/>
          <w:sz w:val="21"/>
          <w:szCs w:val="21"/>
          <w:highlight w:val="none"/>
        </w:rPr>
        <w:t>本项目固定单价，报价应是采购文件所确定的采购范围内的全部工作内容的价格体现，</w:t>
      </w:r>
      <w:r>
        <w:rPr>
          <w:rFonts w:hint="eastAsia" w:ascii="宋体" w:hAnsi="宋体" w:eastAsia="宋体"/>
          <w:b/>
          <w:bCs/>
          <w:color w:val="auto"/>
          <w:sz w:val="21"/>
          <w:szCs w:val="21"/>
          <w:highlight w:val="none"/>
          <w:lang w:val="en-US" w:eastAsia="zh-CN"/>
        </w:rPr>
        <w:t>包括</w:t>
      </w:r>
      <w:r>
        <w:rPr>
          <w:rFonts w:hint="eastAsia" w:ascii="宋体" w:hAnsi="宋体" w:eastAsia="宋体" w:cs="Times New Roman"/>
          <w:b/>
          <w:bCs/>
          <w:color w:val="auto"/>
          <w:sz w:val="21"/>
          <w:szCs w:val="21"/>
          <w:highlight w:val="none"/>
          <w:lang w:val="en-US" w:eastAsia="zh-CN"/>
        </w:rPr>
        <w:t>了材料费、装卸车费、运费、保险费、税金</w:t>
      </w:r>
      <w:r>
        <w:rPr>
          <w:rFonts w:hint="eastAsia" w:ascii="宋体" w:hAnsi="宋体" w:eastAsia="宋体" w:cs="Times New Roman"/>
          <w:b/>
          <w:bCs/>
          <w:color w:val="auto"/>
          <w:sz w:val="21"/>
          <w:szCs w:val="21"/>
          <w:highlight w:val="none"/>
        </w:rPr>
        <w:t>、售后服务费及应缴纳的税费等一切费用。</w:t>
      </w:r>
    </w:p>
    <w:p w14:paraId="52BF9738">
      <w:pPr>
        <w:spacing w:line="360" w:lineRule="auto"/>
        <w:rPr>
          <w:rFonts w:ascii="宋体" w:hAnsi="宋体" w:eastAsia="宋体"/>
          <w:b/>
          <w:bCs/>
          <w:color w:val="auto"/>
          <w:sz w:val="24"/>
          <w:szCs w:val="24"/>
          <w:highlight w:val="none"/>
        </w:rPr>
      </w:pPr>
    </w:p>
    <w:p w14:paraId="1D01926F">
      <w:pPr>
        <w:spacing w:line="360" w:lineRule="auto"/>
        <w:rPr>
          <w:rFonts w:hint="eastAsia" w:ascii="宋体" w:hAnsi="宋体" w:eastAsia="宋体"/>
          <w:b/>
          <w:bCs/>
          <w:color w:val="auto"/>
          <w:sz w:val="24"/>
          <w:szCs w:val="24"/>
          <w:highlight w:val="none"/>
          <w:u w:val="single"/>
        </w:rPr>
      </w:pPr>
      <w:r>
        <w:rPr>
          <w:rFonts w:ascii="宋体" w:hAnsi="宋体" w:eastAsia="宋体"/>
          <w:b/>
          <w:bCs/>
          <w:color w:val="auto"/>
          <w:sz w:val="24"/>
          <w:szCs w:val="24"/>
          <w:highlight w:val="none"/>
        </w:rPr>
        <w:t>供应商名称（公章）：</w:t>
      </w:r>
      <w:r>
        <w:rPr>
          <w:rFonts w:ascii="宋体" w:hAnsi="宋体" w:eastAsia="宋体"/>
          <w:b/>
          <w:bCs/>
          <w:color w:val="auto"/>
          <w:sz w:val="24"/>
          <w:szCs w:val="24"/>
          <w:highlight w:val="none"/>
          <w:u w:val="single"/>
        </w:rPr>
        <w:t xml:space="preserve">                       </w:t>
      </w:r>
    </w:p>
    <w:p w14:paraId="370559B1">
      <w:pPr>
        <w:spacing w:line="360" w:lineRule="auto"/>
        <w:rPr>
          <w:rFonts w:ascii="宋体" w:hAnsi="宋体" w:eastAsia="宋体"/>
          <w:b/>
          <w:bCs/>
          <w:color w:val="auto"/>
          <w:sz w:val="24"/>
          <w:szCs w:val="24"/>
          <w:highlight w:val="none"/>
        </w:rPr>
      </w:pPr>
    </w:p>
    <w:p w14:paraId="68F1F12E">
      <w:pPr>
        <w:spacing w:line="360" w:lineRule="auto"/>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法定代表人或授权代表签字：</w:t>
      </w:r>
      <w:r>
        <w:rPr>
          <w:rFonts w:ascii="宋体" w:hAnsi="宋体" w:eastAsia="宋体"/>
          <w:b/>
          <w:bCs/>
          <w:color w:val="auto"/>
          <w:sz w:val="24"/>
          <w:szCs w:val="24"/>
          <w:highlight w:val="none"/>
          <w:u w:val="single"/>
        </w:rPr>
        <w:t xml:space="preserve">            </w:t>
      </w:r>
      <w:r>
        <w:rPr>
          <w:rFonts w:hint="eastAsia" w:ascii="宋体" w:hAnsi="宋体" w:eastAsia="宋体"/>
          <w:b/>
          <w:bCs/>
          <w:color w:val="auto"/>
          <w:sz w:val="24"/>
          <w:szCs w:val="24"/>
          <w:highlight w:val="none"/>
          <w:u w:val="single"/>
        </w:rPr>
        <w:t xml:space="preserve">    </w:t>
      </w:r>
    </w:p>
    <w:p w14:paraId="2326375B">
      <w:pPr>
        <w:rPr>
          <w:rFonts w:ascii="宋体" w:hAnsi="宋体" w:eastAsia="宋体"/>
          <w:b/>
          <w:color w:val="auto"/>
          <w:sz w:val="24"/>
          <w:highlight w:val="none"/>
        </w:rPr>
      </w:pPr>
    </w:p>
    <w:p w14:paraId="00B0AA1E">
      <w:pPr>
        <w:spacing w:line="600" w:lineRule="exact"/>
        <w:jc w:val="center"/>
        <w:outlineLvl w:val="0"/>
        <w:rPr>
          <w:rFonts w:hint="eastAsia" w:ascii="宋体" w:hAnsi="宋体"/>
          <w:b/>
          <w:color w:val="auto"/>
          <w:sz w:val="30"/>
          <w:szCs w:val="30"/>
          <w:highlight w:val="none"/>
        </w:rPr>
      </w:pPr>
      <w:r>
        <w:rPr>
          <w:rFonts w:ascii="宋体" w:hAnsi="宋体" w:eastAsia="宋体"/>
          <w:b/>
          <w:color w:val="auto"/>
          <w:sz w:val="24"/>
          <w:highlight w:val="none"/>
        </w:rPr>
        <w:br w:type="page"/>
      </w:r>
      <w:bookmarkStart w:id="21" w:name="_Toc9996"/>
      <w:bookmarkStart w:id="22" w:name="_Toc17518"/>
      <w:r>
        <w:rPr>
          <w:rFonts w:hint="eastAsia" w:ascii="宋体" w:hAnsi="宋体" w:eastAsia="宋体" w:cs="Times New Roman"/>
          <w:b/>
          <w:color w:val="auto"/>
          <w:sz w:val="36"/>
          <w:highlight w:val="none"/>
        </w:rPr>
        <w:t>技术文件</w:t>
      </w:r>
      <w:bookmarkEnd w:id="21"/>
      <w:bookmarkEnd w:id="22"/>
    </w:p>
    <w:p w14:paraId="33A22B10">
      <w:pPr>
        <w:autoSpaceDE w:val="0"/>
        <w:autoSpaceDN w:val="0"/>
        <w:adjustRightInd w:val="0"/>
        <w:spacing w:line="600" w:lineRule="exact"/>
        <w:ind w:left="249" w:right="720"/>
        <w:jc w:val="center"/>
        <w:rPr>
          <w:color w:val="auto"/>
          <w:highlight w:val="none"/>
        </w:rPr>
      </w:pPr>
      <w:r>
        <w:rPr>
          <w:rFonts w:hint="eastAsia" w:ascii="宋体" w:hAnsi="宋体"/>
          <w:bCs/>
          <w:color w:val="auto"/>
          <w:kern w:val="0"/>
          <w:sz w:val="24"/>
          <w:highlight w:val="none"/>
        </w:rPr>
        <w:t>（</w:t>
      </w:r>
      <w:r>
        <w:rPr>
          <w:rFonts w:hint="eastAsia" w:ascii="宋体" w:hAnsi="宋体" w:eastAsia="宋体"/>
          <w:color w:val="auto"/>
          <w:sz w:val="24"/>
          <w:szCs w:val="24"/>
          <w:highlight w:val="none"/>
        </w:rPr>
        <w:t>所投</w:t>
      </w:r>
      <w:r>
        <w:rPr>
          <w:rFonts w:hint="eastAsia" w:ascii="宋体" w:hAnsi="宋体" w:eastAsia="宋体"/>
          <w:color w:val="auto"/>
          <w:sz w:val="24"/>
          <w:szCs w:val="24"/>
          <w:highlight w:val="none"/>
          <w:lang w:val="en-US" w:eastAsia="zh-CN"/>
        </w:rPr>
        <w:t>产</w:t>
      </w:r>
      <w:r>
        <w:rPr>
          <w:rFonts w:hint="eastAsia" w:ascii="宋体" w:hAnsi="宋体" w:eastAsia="宋体"/>
          <w:color w:val="auto"/>
          <w:sz w:val="24"/>
          <w:szCs w:val="24"/>
          <w:highlight w:val="none"/>
        </w:rPr>
        <w:t>品的详细技术资料</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供货方案等</w:t>
      </w:r>
      <w:r>
        <w:rPr>
          <w:rFonts w:hint="eastAsia" w:ascii="宋体" w:hAnsi="宋体"/>
          <w:bCs/>
          <w:color w:val="auto"/>
          <w:kern w:val="0"/>
          <w:sz w:val="24"/>
          <w:highlight w:val="none"/>
        </w:rPr>
        <w:t>）</w:t>
      </w:r>
    </w:p>
    <w:p w14:paraId="70D0498D">
      <w:pPr>
        <w:rPr>
          <w:rFonts w:hint="default" w:ascii="宋体" w:hAnsi="宋体" w:eastAsia="宋体"/>
          <w:b/>
          <w:color w:val="auto"/>
          <w:sz w:val="24"/>
          <w:highlight w:val="none"/>
          <w:lang w:val="en-US" w:eastAsia="zh-CN"/>
        </w:rPr>
      </w:pPr>
    </w:p>
    <w:p w14:paraId="00084E4A">
      <w:pPr>
        <w:rPr>
          <w:rFonts w:ascii="宋体" w:hAnsi="宋体" w:eastAsia="宋体"/>
          <w:b/>
          <w:color w:val="auto"/>
          <w:sz w:val="24"/>
          <w:highlight w:val="none"/>
        </w:rPr>
      </w:pPr>
      <w:r>
        <w:rPr>
          <w:rFonts w:ascii="宋体" w:hAnsi="宋体" w:eastAsia="宋体"/>
          <w:b/>
          <w:color w:val="auto"/>
          <w:sz w:val="24"/>
          <w:highlight w:val="none"/>
        </w:rPr>
        <w:br w:type="page"/>
      </w:r>
      <w:r>
        <w:rPr>
          <w:rFonts w:ascii="宋体" w:hAnsi="宋体" w:eastAsia="宋体"/>
          <w:b/>
          <w:color w:val="auto"/>
          <w:sz w:val="24"/>
          <w:highlight w:val="none"/>
        </w:rPr>
        <w:t>附件：</w:t>
      </w:r>
    </w:p>
    <w:p w14:paraId="399DF89E">
      <w:pPr>
        <w:jc w:val="center"/>
        <w:rPr>
          <w:rFonts w:ascii="宋体" w:hAnsi="宋体" w:eastAsia="宋体"/>
          <w:b/>
          <w:color w:val="auto"/>
          <w:sz w:val="36"/>
          <w:highlight w:val="none"/>
        </w:rPr>
      </w:pPr>
      <w:r>
        <w:rPr>
          <w:rFonts w:ascii="宋体" w:hAnsi="宋体" w:eastAsia="宋体"/>
          <w:b/>
          <w:color w:val="auto"/>
          <w:sz w:val="36"/>
          <w:highlight w:val="none"/>
        </w:rPr>
        <w:t>技术响应表</w:t>
      </w:r>
    </w:p>
    <w:p w14:paraId="126AAD45">
      <w:pPr>
        <w:tabs>
          <w:tab w:val="left" w:pos="5610"/>
        </w:tabs>
        <w:spacing w:line="680" w:lineRule="exact"/>
        <w:rPr>
          <w:rFonts w:ascii="宋体" w:hAnsi="宋体" w:eastAsia="宋体"/>
          <w:color w:val="auto"/>
          <w:sz w:val="24"/>
          <w:szCs w:val="24"/>
          <w:highlight w:val="none"/>
        </w:rPr>
      </w:pPr>
      <w:r>
        <w:rPr>
          <w:rFonts w:ascii="宋体" w:hAnsi="宋体" w:eastAsia="宋体"/>
          <w:color w:val="auto"/>
          <w:sz w:val="24"/>
          <w:szCs w:val="24"/>
          <w:highlight w:val="none"/>
        </w:rPr>
        <w:t>供应商名称：（加盖公章）</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ab/>
      </w:r>
      <w:r>
        <w:rPr>
          <w:rFonts w:ascii="宋体" w:hAnsi="宋体" w:eastAsia="宋体"/>
          <w:color w:val="auto"/>
          <w:sz w:val="24"/>
          <w:szCs w:val="24"/>
          <w:highlight w:val="none"/>
        </w:rPr>
        <w:t xml:space="preserve">                   </w:t>
      </w:r>
    </w:p>
    <w:tbl>
      <w:tblPr>
        <w:tblStyle w:val="3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638"/>
        <w:gridCol w:w="1228"/>
        <w:gridCol w:w="832"/>
        <w:gridCol w:w="582"/>
      </w:tblGrid>
      <w:tr w14:paraId="3668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top w:val="double" w:color="auto" w:sz="4" w:space="0"/>
              <w:left w:val="double" w:color="auto" w:sz="4" w:space="0"/>
            </w:tcBorders>
            <w:noWrap w:val="0"/>
            <w:vAlign w:val="center"/>
          </w:tcPr>
          <w:p w14:paraId="71F51868">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序号</w:t>
            </w:r>
          </w:p>
        </w:tc>
        <w:tc>
          <w:tcPr>
            <w:tcW w:w="5638" w:type="dxa"/>
            <w:tcBorders>
              <w:top w:val="double" w:color="auto" w:sz="4" w:space="0"/>
            </w:tcBorders>
            <w:noWrap w:val="0"/>
            <w:vAlign w:val="center"/>
          </w:tcPr>
          <w:p w14:paraId="7DCC8D3C">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谈判文件要求</w:t>
            </w:r>
          </w:p>
        </w:tc>
        <w:tc>
          <w:tcPr>
            <w:tcW w:w="1228" w:type="dxa"/>
            <w:tcBorders>
              <w:top w:val="double" w:color="auto" w:sz="4" w:space="0"/>
            </w:tcBorders>
            <w:noWrap w:val="0"/>
            <w:vAlign w:val="center"/>
          </w:tcPr>
          <w:p w14:paraId="0A0A6913">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响应文件实际情况</w:t>
            </w:r>
          </w:p>
        </w:tc>
        <w:tc>
          <w:tcPr>
            <w:tcW w:w="832" w:type="dxa"/>
            <w:tcBorders>
              <w:top w:val="double" w:color="auto" w:sz="4" w:space="0"/>
            </w:tcBorders>
            <w:noWrap w:val="0"/>
            <w:vAlign w:val="center"/>
          </w:tcPr>
          <w:p w14:paraId="3D254DD6">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偏差</w:t>
            </w:r>
          </w:p>
          <w:p w14:paraId="6D1D0853">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内容</w:t>
            </w:r>
          </w:p>
        </w:tc>
        <w:tc>
          <w:tcPr>
            <w:tcW w:w="582" w:type="dxa"/>
            <w:tcBorders>
              <w:top w:val="double" w:color="auto" w:sz="4" w:space="0"/>
              <w:right w:val="double" w:color="auto" w:sz="4" w:space="0"/>
            </w:tcBorders>
            <w:noWrap w:val="0"/>
            <w:vAlign w:val="center"/>
          </w:tcPr>
          <w:p w14:paraId="6FAFF64B">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说明</w:t>
            </w:r>
          </w:p>
        </w:tc>
      </w:tr>
      <w:tr w14:paraId="37E0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8" w:type="dxa"/>
            <w:tcBorders>
              <w:left w:val="double" w:color="auto" w:sz="4" w:space="0"/>
            </w:tcBorders>
            <w:noWrap w:val="0"/>
            <w:vAlign w:val="top"/>
          </w:tcPr>
          <w:p w14:paraId="59EF9E8B">
            <w:pPr>
              <w:spacing w:line="680" w:lineRule="exact"/>
              <w:jc w:val="center"/>
              <w:rPr>
                <w:rFonts w:ascii="宋体" w:hAnsi="宋体" w:eastAsia="宋体"/>
                <w:color w:val="auto"/>
                <w:sz w:val="24"/>
                <w:szCs w:val="24"/>
                <w:highlight w:val="none"/>
              </w:rPr>
            </w:pPr>
            <w:r>
              <w:rPr>
                <w:rFonts w:hint="eastAsia" w:ascii="宋体" w:hAnsi="宋体" w:cs="宋体"/>
                <w:color w:val="auto"/>
                <w:kern w:val="0"/>
                <w:sz w:val="24"/>
                <w:szCs w:val="24"/>
                <w:highlight w:val="none"/>
                <w:lang w:val="en-US" w:eastAsia="zh-CN" w:bidi="ar"/>
              </w:rPr>
              <w:t>1</w:t>
            </w:r>
          </w:p>
        </w:tc>
        <w:tc>
          <w:tcPr>
            <w:tcW w:w="5638" w:type="dxa"/>
            <w:noWrap w:val="0"/>
            <w:vAlign w:val="top"/>
          </w:tcPr>
          <w:p w14:paraId="5A858125">
            <w:pPr>
              <w:spacing w:line="400" w:lineRule="exact"/>
              <w:jc w:val="lef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1.按照甲方对钢筋品牌的要求：钢筋采用首钢、宝钢、武钢、包钢、太钢、包钢万腾、敬业、亚新。供应商根据市场情况进行填报供货钢筋品牌及对应的“我的钢铁网”地区市场价格行情。进场钢材质量应符合国家最新规范标准（GB 1499.1-2024 钢筋混凝土用钢 第1部分：热轧光圆钢筋、GB 1499.2-2024 钢筋混凝土用钢 第2部分：热轧带肋钢筋）及设计要求。供货方应保证所供材料满足质量要求，若原材复试检测不合格，供货方需无条件将该批次钢筋退回并承担因此原因给项目造成的一切损失。</w:t>
            </w:r>
          </w:p>
          <w:p w14:paraId="77A9636B">
            <w:pPr>
              <w:spacing w:line="400" w:lineRule="exact"/>
              <w:jc w:val="left"/>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2.钢筋进场结算计量方式：螺纹钢均按理论重量计、盘圆、盘螺按过磅实际重量计量。</w:t>
            </w:r>
          </w:p>
        </w:tc>
        <w:tc>
          <w:tcPr>
            <w:tcW w:w="1228" w:type="dxa"/>
            <w:noWrap w:val="0"/>
            <w:vAlign w:val="top"/>
          </w:tcPr>
          <w:p w14:paraId="480D6DE0">
            <w:pPr>
              <w:spacing w:line="68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是否响应（   ）</w:t>
            </w:r>
          </w:p>
        </w:tc>
        <w:tc>
          <w:tcPr>
            <w:tcW w:w="832" w:type="dxa"/>
            <w:noWrap w:val="0"/>
            <w:vAlign w:val="top"/>
          </w:tcPr>
          <w:p w14:paraId="6C599CF5">
            <w:pPr>
              <w:spacing w:line="680" w:lineRule="exact"/>
              <w:jc w:val="center"/>
              <w:rPr>
                <w:rFonts w:hint="eastAsia" w:ascii="宋体" w:hAnsi="宋体" w:eastAsia="宋体"/>
                <w:color w:val="auto"/>
                <w:sz w:val="24"/>
                <w:szCs w:val="24"/>
                <w:highlight w:val="none"/>
                <w:lang w:val="en-US" w:eastAsia="zh-CN"/>
              </w:rPr>
            </w:pPr>
          </w:p>
        </w:tc>
        <w:tc>
          <w:tcPr>
            <w:tcW w:w="582" w:type="dxa"/>
            <w:tcBorders>
              <w:right w:val="double" w:color="auto" w:sz="4" w:space="0"/>
            </w:tcBorders>
            <w:noWrap w:val="0"/>
            <w:vAlign w:val="top"/>
          </w:tcPr>
          <w:p w14:paraId="4FAA136A">
            <w:pPr>
              <w:spacing w:line="680" w:lineRule="exact"/>
              <w:jc w:val="center"/>
              <w:rPr>
                <w:rFonts w:ascii="宋体" w:hAnsi="宋体" w:eastAsia="宋体"/>
                <w:color w:val="auto"/>
                <w:sz w:val="24"/>
                <w:szCs w:val="24"/>
                <w:highlight w:val="none"/>
              </w:rPr>
            </w:pPr>
          </w:p>
        </w:tc>
      </w:tr>
    </w:tbl>
    <w:p w14:paraId="6056725C">
      <w:pPr>
        <w:spacing w:line="680" w:lineRule="exact"/>
        <w:ind w:firstLine="5985" w:firstLineChars="2850"/>
        <w:rPr>
          <w:rFonts w:ascii="宋体" w:hAnsi="宋体" w:eastAsia="宋体"/>
          <w:color w:val="auto"/>
          <w:highlight w:val="none"/>
        </w:rPr>
      </w:pPr>
    </w:p>
    <w:p w14:paraId="59849F96">
      <w:pPr>
        <w:rPr>
          <w:rFonts w:hint="default" w:ascii="宋体" w:hAnsi="宋体" w:eastAsia="宋体"/>
          <w:color w:val="auto"/>
          <w:sz w:val="24"/>
          <w:highlight w:val="none"/>
          <w:lang w:val="en-US" w:eastAsia="zh-CN"/>
        </w:rPr>
      </w:pPr>
      <w:r>
        <w:rPr>
          <w:rFonts w:hint="eastAsia" w:ascii="宋体" w:hAnsi="宋体" w:eastAsia="宋体"/>
          <w:b/>
          <w:bCs/>
          <w:color w:val="auto"/>
          <w:sz w:val="24"/>
          <w:highlight w:val="none"/>
          <w:lang w:val="en-US" w:eastAsia="zh-CN"/>
        </w:rPr>
        <w:t>说明：</w:t>
      </w:r>
      <w:r>
        <w:rPr>
          <w:rFonts w:hint="eastAsia" w:ascii="宋体" w:hAnsi="宋体" w:eastAsia="宋体" w:cs="宋体"/>
          <w:b/>
          <w:bCs/>
          <w:color w:val="auto"/>
          <w:spacing w:val="-4"/>
          <w:sz w:val="24"/>
          <w:szCs w:val="24"/>
          <w:highlight w:val="none"/>
        </w:rPr>
        <w:t>如响应文件与竞争性谈判文件的要求无偏差，请填写“无</w:t>
      </w:r>
      <w:r>
        <w:rPr>
          <w:rFonts w:hint="eastAsia" w:ascii="宋体" w:hAnsi="宋体" w:eastAsia="宋体" w:cs="宋体"/>
          <w:color w:val="auto"/>
          <w:spacing w:val="-82"/>
          <w:sz w:val="24"/>
          <w:szCs w:val="24"/>
          <w:highlight w:val="none"/>
        </w:rPr>
        <w:t xml:space="preserve"> </w:t>
      </w:r>
      <w:r>
        <w:rPr>
          <w:rFonts w:hint="eastAsia" w:ascii="宋体" w:hAnsi="宋体" w:eastAsia="宋体" w:cs="宋体"/>
          <w:b/>
          <w:bCs/>
          <w:color w:val="auto"/>
          <w:spacing w:val="-4"/>
          <w:sz w:val="24"/>
          <w:szCs w:val="24"/>
          <w:highlight w:val="none"/>
        </w:rPr>
        <w:t>”</w:t>
      </w:r>
    </w:p>
    <w:p w14:paraId="32DA7AEE">
      <w:pPr>
        <w:rPr>
          <w:rFonts w:ascii="宋体" w:hAnsi="宋体" w:eastAsia="宋体"/>
          <w:color w:val="auto"/>
          <w:sz w:val="24"/>
          <w:highlight w:val="none"/>
        </w:rPr>
      </w:pPr>
    </w:p>
    <w:p w14:paraId="7A2E0529">
      <w:pPr>
        <w:rPr>
          <w:rFonts w:ascii="宋体" w:hAnsi="宋体" w:eastAsia="宋体"/>
          <w:color w:val="auto"/>
          <w:sz w:val="24"/>
          <w:highlight w:val="none"/>
        </w:rPr>
      </w:pPr>
    </w:p>
    <w:p w14:paraId="369CD10A">
      <w:pPr>
        <w:rPr>
          <w:rFonts w:ascii="宋体" w:hAnsi="宋体" w:eastAsia="宋体"/>
          <w:color w:val="auto"/>
          <w:sz w:val="24"/>
          <w:highlight w:val="none"/>
        </w:rPr>
      </w:pPr>
    </w:p>
    <w:p w14:paraId="623B99E7">
      <w:pPr>
        <w:spacing w:line="600" w:lineRule="exact"/>
        <w:jc w:val="center"/>
        <w:outlineLvl w:val="0"/>
        <w:rPr>
          <w:rFonts w:hint="eastAsia" w:ascii="宋体" w:hAnsi="宋体" w:eastAsia="宋体" w:cs="Times New Roman"/>
          <w:b/>
          <w:color w:val="auto"/>
          <w:sz w:val="36"/>
          <w:highlight w:val="none"/>
        </w:rPr>
      </w:pPr>
      <w:r>
        <w:rPr>
          <w:rFonts w:ascii="宋体" w:hAnsi="宋体" w:eastAsia="宋体"/>
          <w:b/>
          <w:color w:val="auto"/>
          <w:sz w:val="24"/>
          <w:highlight w:val="none"/>
        </w:rPr>
        <w:br w:type="page"/>
      </w:r>
      <w:bookmarkStart w:id="23" w:name="_Toc904"/>
      <w:r>
        <w:rPr>
          <w:rFonts w:hint="eastAsia" w:ascii="宋体" w:hAnsi="宋体" w:eastAsia="宋体" w:cs="Times New Roman"/>
          <w:b/>
          <w:color w:val="auto"/>
          <w:sz w:val="36"/>
          <w:highlight w:val="none"/>
          <w:lang w:val="en-US" w:eastAsia="zh-CN"/>
        </w:rPr>
        <w:t>商务</w:t>
      </w:r>
      <w:r>
        <w:rPr>
          <w:rFonts w:hint="eastAsia" w:ascii="宋体" w:hAnsi="宋体" w:eastAsia="宋体" w:cs="Times New Roman"/>
          <w:b/>
          <w:color w:val="auto"/>
          <w:sz w:val="36"/>
          <w:highlight w:val="none"/>
        </w:rPr>
        <w:t>文件</w:t>
      </w:r>
      <w:bookmarkEnd w:id="23"/>
    </w:p>
    <w:p w14:paraId="38442294">
      <w:pPr>
        <w:rPr>
          <w:rFonts w:ascii="宋体" w:hAnsi="宋体" w:eastAsia="宋体"/>
          <w:b/>
          <w:color w:val="auto"/>
          <w:sz w:val="24"/>
          <w:highlight w:val="none"/>
        </w:rPr>
      </w:pPr>
      <w:r>
        <w:rPr>
          <w:rFonts w:ascii="宋体" w:hAnsi="宋体" w:eastAsia="宋体"/>
          <w:b/>
          <w:color w:val="auto"/>
          <w:sz w:val="24"/>
          <w:highlight w:val="none"/>
        </w:rPr>
        <w:t>附件：</w:t>
      </w:r>
    </w:p>
    <w:p w14:paraId="1AF040D9">
      <w:pPr>
        <w:spacing w:line="500" w:lineRule="exact"/>
        <w:jc w:val="center"/>
        <w:rPr>
          <w:rFonts w:ascii="Times New Roman" w:hAnsi="宋体" w:eastAsia="宋体" w:cs="Times New Roman"/>
          <w:bCs/>
          <w:color w:val="auto"/>
          <w:sz w:val="30"/>
          <w:szCs w:val="30"/>
          <w:highlight w:val="none"/>
        </w:rPr>
      </w:pPr>
      <w:r>
        <w:rPr>
          <w:rFonts w:ascii="Times New Roman" w:hAnsi="宋体" w:eastAsia="宋体" w:cs="Times New Roman"/>
          <w:bCs/>
          <w:color w:val="auto"/>
          <w:sz w:val="30"/>
          <w:szCs w:val="30"/>
          <w:highlight w:val="none"/>
        </w:rPr>
        <w:t>商务响应表</w:t>
      </w:r>
    </w:p>
    <w:p w14:paraId="29079CBD">
      <w:pPr>
        <w:spacing w:line="680" w:lineRule="exact"/>
        <w:rPr>
          <w:rFonts w:ascii="宋体" w:hAnsi="宋体" w:eastAsia="宋体"/>
          <w:color w:val="auto"/>
          <w:sz w:val="24"/>
          <w:szCs w:val="24"/>
          <w:highlight w:val="none"/>
        </w:rPr>
      </w:pPr>
      <w:r>
        <w:rPr>
          <w:rFonts w:ascii="宋体" w:hAnsi="宋体" w:eastAsia="宋体"/>
          <w:color w:val="auto"/>
          <w:sz w:val="24"/>
          <w:szCs w:val="24"/>
          <w:highlight w:val="none"/>
        </w:rPr>
        <w:t>供应商名称：（加盖公章）</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 xml:space="preserve">                  </w:t>
      </w:r>
    </w:p>
    <w:tbl>
      <w:tblPr>
        <w:tblStyle w:val="3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4952"/>
        <w:gridCol w:w="2530"/>
        <w:gridCol w:w="777"/>
        <w:gridCol w:w="526"/>
      </w:tblGrid>
      <w:tr w14:paraId="6A0C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2" w:type="dxa"/>
            <w:tcBorders>
              <w:top w:val="double" w:color="auto" w:sz="4" w:space="0"/>
              <w:left w:val="double" w:color="auto" w:sz="4" w:space="0"/>
            </w:tcBorders>
            <w:noWrap w:val="0"/>
            <w:vAlign w:val="center"/>
          </w:tcPr>
          <w:p w14:paraId="1168585C">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序号</w:t>
            </w:r>
          </w:p>
        </w:tc>
        <w:tc>
          <w:tcPr>
            <w:tcW w:w="4952" w:type="dxa"/>
            <w:tcBorders>
              <w:top w:val="double" w:color="auto" w:sz="4" w:space="0"/>
            </w:tcBorders>
            <w:noWrap w:val="0"/>
            <w:vAlign w:val="center"/>
          </w:tcPr>
          <w:p w14:paraId="4DA6A1A6">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谈判文件要求</w:t>
            </w:r>
          </w:p>
        </w:tc>
        <w:tc>
          <w:tcPr>
            <w:tcW w:w="2530" w:type="dxa"/>
            <w:tcBorders>
              <w:top w:val="double" w:color="auto" w:sz="4" w:space="0"/>
            </w:tcBorders>
            <w:noWrap w:val="0"/>
            <w:vAlign w:val="center"/>
          </w:tcPr>
          <w:p w14:paraId="23A6540B">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响应文件实际情况</w:t>
            </w:r>
          </w:p>
        </w:tc>
        <w:tc>
          <w:tcPr>
            <w:tcW w:w="777" w:type="dxa"/>
            <w:tcBorders>
              <w:top w:val="double" w:color="auto" w:sz="4" w:space="0"/>
            </w:tcBorders>
            <w:noWrap w:val="0"/>
            <w:vAlign w:val="center"/>
          </w:tcPr>
          <w:p w14:paraId="62E9F451">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偏差内容</w:t>
            </w:r>
          </w:p>
        </w:tc>
        <w:tc>
          <w:tcPr>
            <w:tcW w:w="526" w:type="dxa"/>
            <w:tcBorders>
              <w:top w:val="double" w:color="auto" w:sz="4" w:space="0"/>
              <w:right w:val="double" w:color="auto" w:sz="4" w:space="0"/>
            </w:tcBorders>
            <w:noWrap w:val="0"/>
            <w:vAlign w:val="center"/>
          </w:tcPr>
          <w:p w14:paraId="2596514C">
            <w:pPr>
              <w:spacing w:line="420" w:lineRule="exact"/>
              <w:jc w:val="center"/>
              <w:rPr>
                <w:rFonts w:ascii="宋体" w:hAnsi="宋体" w:eastAsia="宋体"/>
                <w:color w:val="auto"/>
                <w:sz w:val="24"/>
                <w:szCs w:val="24"/>
                <w:highlight w:val="none"/>
              </w:rPr>
            </w:pPr>
            <w:r>
              <w:rPr>
                <w:rFonts w:ascii="宋体" w:hAnsi="宋体" w:eastAsia="宋体"/>
                <w:color w:val="auto"/>
                <w:sz w:val="24"/>
                <w:szCs w:val="24"/>
                <w:highlight w:val="none"/>
              </w:rPr>
              <w:t>说 明</w:t>
            </w:r>
          </w:p>
        </w:tc>
      </w:tr>
      <w:tr w14:paraId="29EF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2" w:type="dxa"/>
            <w:tcBorders>
              <w:left w:val="double" w:color="auto" w:sz="4" w:space="0"/>
            </w:tcBorders>
            <w:noWrap w:val="0"/>
            <w:vAlign w:val="center"/>
          </w:tcPr>
          <w:p w14:paraId="3C08B496">
            <w:pPr>
              <w:spacing w:line="680" w:lineRule="exact"/>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4952" w:type="dxa"/>
            <w:noWrap w:val="0"/>
            <w:vAlign w:val="center"/>
          </w:tcPr>
          <w:p w14:paraId="492B6B9A">
            <w:pPr>
              <w:spacing w:line="400" w:lineRule="exact"/>
              <w:jc w:val="left"/>
              <w:rPr>
                <w:rFonts w:hint="default" w:ascii="宋体" w:hAnsi="宋体" w:eastAsia="宋体"/>
                <w:color w:val="auto"/>
                <w:kern w:val="2"/>
                <w:sz w:val="24"/>
                <w:szCs w:val="24"/>
                <w:highlight w:val="none"/>
                <w:lang w:val="en-US" w:eastAsia="zh-CN" w:bidi="ar-SA"/>
              </w:rPr>
            </w:pPr>
            <w:r>
              <w:rPr>
                <w:rFonts w:hint="eastAsia" w:ascii="宋体" w:hAnsi="宋体"/>
                <w:b/>
                <w:bCs/>
                <w:color w:val="auto"/>
                <w:sz w:val="24"/>
                <w:szCs w:val="24"/>
                <w:highlight w:val="none"/>
              </w:rPr>
              <w:t>付款方式</w:t>
            </w:r>
            <w:r>
              <w:rPr>
                <w:rFonts w:hint="eastAsia" w:ascii="宋体" w:hAnsi="宋体"/>
                <w:color w:val="auto"/>
                <w:sz w:val="24"/>
                <w:szCs w:val="24"/>
                <w:highlight w:val="none"/>
              </w:rPr>
              <w:t>：1.付款节点：</w:t>
            </w:r>
            <w:r>
              <w:rPr>
                <w:rFonts w:hint="eastAsia" w:ascii="宋体" w:hAnsi="宋体"/>
                <w:color w:val="auto"/>
                <w:sz w:val="24"/>
                <w:szCs w:val="24"/>
                <w:highlight w:val="none"/>
                <w:lang w:val="en-US" w:eastAsia="zh-CN"/>
              </w:rPr>
              <w:t>分批次付款，每批次货到30日内支付货款的80%；验收完成结算办理完毕后付清尾款。</w:t>
            </w:r>
          </w:p>
        </w:tc>
        <w:tc>
          <w:tcPr>
            <w:tcW w:w="2530" w:type="dxa"/>
            <w:noWrap w:val="0"/>
            <w:vAlign w:val="top"/>
          </w:tcPr>
          <w:p w14:paraId="5E1BB591">
            <w:pPr>
              <w:spacing w:line="680" w:lineRule="exact"/>
              <w:jc w:val="center"/>
              <w:rPr>
                <w:rFonts w:hint="default" w:ascii="宋体" w:hAnsi="宋体" w:eastAsia="宋体"/>
                <w:color w:val="auto"/>
                <w:kern w:val="2"/>
                <w:sz w:val="24"/>
                <w:szCs w:val="24"/>
                <w:highlight w:val="none"/>
                <w:lang w:val="en-US" w:eastAsia="zh-CN" w:bidi="ar-SA"/>
              </w:rPr>
            </w:pPr>
            <w:r>
              <w:rPr>
                <w:rFonts w:hint="eastAsia" w:ascii="宋体" w:hAnsi="宋体" w:eastAsia="宋体"/>
                <w:color w:val="auto"/>
                <w:sz w:val="24"/>
                <w:szCs w:val="24"/>
                <w:highlight w:val="none"/>
                <w:lang w:val="en-US" w:eastAsia="zh-CN"/>
              </w:rPr>
              <w:t>是否响应（     ）</w:t>
            </w:r>
          </w:p>
        </w:tc>
        <w:tc>
          <w:tcPr>
            <w:tcW w:w="777" w:type="dxa"/>
            <w:noWrap w:val="0"/>
            <w:vAlign w:val="top"/>
          </w:tcPr>
          <w:p w14:paraId="5D58F522">
            <w:pPr>
              <w:spacing w:line="680" w:lineRule="exact"/>
              <w:jc w:val="center"/>
              <w:rPr>
                <w:rFonts w:hint="eastAsia" w:ascii="宋体" w:hAnsi="宋体" w:eastAsia="宋体"/>
                <w:color w:val="auto"/>
                <w:kern w:val="2"/>
                <w:sz w:val="24"/>
                <w:szCs w:val="24"/>
                <w:highlight w:val="none"/>
                <w:lang w:val="en-US" w:eastAsia="zh-CN" w:bidi="ar-SA"/>
              </w:rPr>
            </w:pPr>
          </w:p>
        </w:tc>
        <w:tc>
          <w:tcPr>
            <w:tcW w:w="526" w:type="dxa"/>
            <w:tcBorders>
              <w:right w:val="double" w:color="auto" w:sz="4" w:space="0"/>
            </w:tcBorders>
            <w:noWrap w:val="0"/>
            <w:vAlign w:val="top"/>
          </w:tcPr>
          <w:p w14:paraId="0E6D512C">
            <w:pPr>
              <w:spacing w:line="680" w:lineRule="exact"/>
              <w:rPr>
                <w:rFonts w:ascii="宋体" w:hAnsi="宋体" w:eastAsia="宋体"/>
                <w:color w:val="auto"/>
                <w:sz w:val="24"/>
                <w:szCs w:val="24"/>
                <w:highlight w:val="none"/>
              </w:rPr>
            </w:pPr>
          </w:p>
        </w:tc>
      </w:tr>
      <w:tr w14:paraId="63D2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2" w:type="dxa"/>
            <w:tcBorders>
              <w:left w:val="double" w:color="auto" w:sz="4" w:space="0"/>
            </w:tcBorders>
            <w:noWrap w:val="0"/>
            <w:vAlign w:val="center"/>
          </w:tcPr>
          <w:p w14:paraId="2353EC42">
            <w:pPr>
              <w:spacing w:line="680" w:lineRule="exact"/>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4952" w:type="dxa"/>
            <w:noWrap w:val="0"/>
            <w:vAlign w:val="center"/>
          </w:tcPr>
          <w:p w14:paraId="2640062E">
            <w:pPr>
              <w:adjustRightInd w:val="0"/>
              <w:snapToGrid w:val="0"/>
              <w:spacing w:line="360" w:lineRule="auto"/>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cs="宋体"/>
                <w:b/>
                <w:bCs/>
                <w:color w:val="auto"/>
                <w:sz w:val="24"/>
                <w:szCs w:val="24"/>
                <w:highlight w:val="none"/>
                <w:u w:val="none"/>
                <w:lang w:eastAsia="zh-CN"/>
              </w:rPr>
              <w:t>支付方式</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eastAsia="zh-CN"/>
              </w:rPr>
              <w:t>电汇、银行承兑汇票。</w:t>
            </w:r>
          </w:p>
        </w:tc>
        <w:tc>
          <w:tcPr>
            <w:tcW w:w="2530" w:type="dxa"/>
            <w:noWrap w:val="0"/>
            <w:vAlign w:val="top"/>
          </w:tcPr>
          <w:p w14:paraId="6240C738">
            <w:pPr>
              <w:spacing w:line="680" w:lineRule="exact"/>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是否响应（     ）</w:t>
            </w:r>
          </w:p>
        </w:tc>
        <w:tc>
          <w:tcPr>
            <w:tcW w:w="777" w:type="dxa"/>
            <w:noWrap w:val="0"/>
            <w:vAlign w:val="top"/>
          </w:tcPr>
          <w:p w14:paraId="7E3995AA">
            <w:pPr>
              <w:spacing w:line="680" w:lineRule="exact"/>
              <w:jc w:val="center"/>
              <w:rPr>
                <w:rFonts w:hint="eastAsia" w:ascii="宋体" w:hAnsi="宋体" w:eastAsia="宋体"/>
                <w:color w:val="auto"/>
                <w:sz w:val="24"/>
                <w:szCs w:val="24"/>
                <w:highlight w:val="none"/>
                <w:lang w:val="en-US" w:eastAsia="zh-CN"/>
              </w:rPr>
            </w:pPr>
          </w:p>
        </w:tc>
        <w:tc>
          <w:tcPr>
            <w:tcW w:w="526" w:type="dxa"/>
            <w:tcBorders>
              <w:right w:val="double" w:color="auto" w:sz="4" w:space="0"/>
            </w:tcBorders>
            <w:noWrap w:val="0"/>
            <w:vAlign w:val="top"/>
          </w:tcPr>
          <w:p w14:paraId="687FB6E7">
            <w:pPr>
              <w:spacing w:line="680" w:lineRule="exact"/>
              <w:rPr>
                <w:rFonts w:ascii="宋体" w:hAnsi="宋体" w:eastAsia="宋体"/>
                <w:color w:val="auto"/>
                <w:sz w:val="24"/>
                <w:szCs w:val="24"/>
                <w:highlight w:val="none"/>
              </w:rPr>
            </w:pPr>
          </w:p>
        </w:tc>
      </w:tr>
      <w:tr w14:paraId="3ABF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2" w:type="dxa"/>
            <w:tcBorders>
              <w:left w:val="double" w:color="auto" w:sz="4" w:space="0"/>
            </w:tcBorders>
            <w:noWrap w:val="0"/>
            <w:vAlign w:val="center"/>
          </w:tcPr>
          <w:p w14:paraId="38BA8FC8">
            <w:pPr>
              <w:spacing w:line="680" w:lineRule="exact"/>
              <w:jc w:val="both"/>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p>
        </w:tc>
        <w:tc>
          <w:tcPr>
            <w:tcW w:w="4952" w:type="dxa"/>
            <w:noWrap w:val="0"/>
            <w:vAlign w:val="center"/>
          </w:tcPr>
          <w:p w14:paraId="1882EA48">
            <w:pPr>
              <w:spacing w:line="400" w:lineRule="exact"/>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b/>
                <w:bCs/>
                <w:color w:val="auto"/>
                <w:sz w:val="24"/>
                <w:szCs w:val="24"/>
                <w:highlight w:val="none"/>
              </w:rPr>
              <w:t>服务要求</w:t>
            </w:r>
            <w:r>
              <w:rPr>
                <w:rFonts w:hint="eastAsia" w:ascii="宋体" w:hAnsi="宋体"/>
                <w:color w:val="auto"/>
                <w:sz w:val="24"/>
                <w:szCs w:val="24"/>
                <w:highlight w:val="none"/>
              </w:rPr>
              <w:t>：</w:t>
            </w:r>
            <w:r>
              <w:rPr>
                <w:rFonts w:hint="eastAsia" w:ascii="宋体" w:hAnsi="宋体"/>
                <w:color w:val="auto"/>
                <w:sz w:val="24"/>
                <w:szCs w:val="24"/>
                <w:highlight w:val="none"/>
                <w:lang w:eastAsia="zh-CN"/>
              </w:rPr>
              <w:t>履行合同约定，供货时间以项目部通知为准，供货量应满足项目需求。</w:t>
            </w:r>
          </w:p>
        </w:tc>
        <w:tc>
          <w:tcPr>
            <w:tcW w:w="2530" w:type="dxa"/>
            <w:noWrap w:val="0"/>
            <w:vAlign w:val="top"/>
          </w:tcPr>
          <w:p w14:paraId="5FEFCDDA">
            <w:pPr>
              <w:spacing w:line="680" w:lineRule="exact"/>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是否响应（     ）</w:t>
            </w:r>
          </w:p>
        </w:tc>
        <w:tc>
          <w:tcPr>
            <w:tcW w:w="777" w:type="dxa"/>
            <w:noWrap w:val="0"/>
            <w:vAlign w:val="top"/>
          </w:tcPr>
          <w:p w14:paraId="52CFB2C7">
            <w:pPr>
              <w:spacing w:line="680" w:lineRule="exact"/>
              <w:jc w:val="center"/>
              <w:rPr>
                <w:rFonts w:hint="eastAsia" w:ascii="宋体" w:hAnsi="宋体" w:eastAsia="宋体"/>
                <w:color w:val="auto"/>
                <w:sz w:val="24"/>
                <w:szCs w:val="24"/>
                <w:highlight w:val="none"/>
                <w:lang w:val="en-US" w:eastAsia="zh-CN"/>
              </w:rPr>
            </w:pPr>
          </w:p>
        </w:tc>
        <w:tc>
          <w:tcPr>
            <w:tcW w:w="526" w:type="dxa"/>
            <w:tcBorders>
              <w:right w:val="double" w:color="auto" w:sz="4" w:space="0"/>
            </w:tcBorders>
            <w:noWrap w:val="0"/>
            <w:vAlign w:val="top"/>
          </w:tcPr>
          <w:p w14:paraId="54476484">
            <w:pPr>
              <w:spacing w:line="680" w:lineRule="exact"/>
              <w:rPr>
                <w:rFonts w:ascii="宋体" w:hAnsi="宋体" w:eastAsia="宋体"/>
                <w:color w:val="auto"/>
                <w:sz w:val="24"/>
                <w:szCs w:val="24"/>
                <w:highlight w:val="none"/>
              </w:rPr>
            </w:pPr>
          </w:p>
        </w:tc>
      </w:tr>
    </w:tbl>
    <w:p w14:paraId="35A5367B">
      <w:pPr>
        <w:rPr>
          <w:rFonts w:hint="eastAsia" w:ascii="宋体" w:hAnsi="宋体" w:eastAsia="宋体"/>
          <w:color w:val="auto"/>
          <w:sz w:val="24"/>
          <w:highlight w:val="none"/>
          <w:lang w:val="en-US" w:eastAsia="zh-CN"/>
        </w:rPr>
      </w:pPr>
    </w:p>
    <w:p w14:paraId="65E9E0B3">
      <w:pPr>
        <w:rPr>
          <w:rFonts w:hint="eastAsia" w:ascii="宋体" w:hAnsi="宋体" w:eastAsia="宋体"/>
          <w:color w:val="auto"/>
          <w:sz w:val="24"/>
          <w:highlight w:val="none"/>
          <w:lang w:val="en-US" w:eastAsia="zh-CN"/>
        </w:rPr>
      </w:pPr>
    </w:p>
    <w:p w14:paraId="68B476E9">
      <w:pPr>
        <w:rPr>
          <w:rFonts w:hint="default" w:ascii="宋体" w:hAnsi="宋体" w:eastAsia="宋体"/>
          <w:color w:val="auto"/>
          <w:sz w:val="24"/>
          <w:highlight w:val="none"/>
          <w:lang w:val="en-US" w:eastAsia="zh-CN"/>
        </w:rPr>
      </w:pPr>
      <w:r>
        <w:rPr>
          <w:rFonts w:hint="eastAsia" w:ascii="宋体" w:hAnsi="宋体" w:eastAsia="宋体"/>
          <w:b/>
          <w:bCs/>
          <w:color w:val="auto"/>
          <w:sz w:val="24"/>
          <w:highlight w:val="none"/>
          <w:lang w:val="en-US" w:eastAsia="zh-CN"/>
        </w:rPr>
        <w:t>说明：</w:t>
      </w:r>
      <w:r>
        <w:rPr>
          <w:rFonts w:hint="eastAsia" w:ascii="宋体" w:hAnsi="宋体" w:eastAsia="宋体" w:cs="宋体"/>
          <w:b/>
          <w:bCs/>
          <w:color w:val="auto"/>
          <w:spacing w:val="-4"/>
          <w:sz w:val="24"/>
          <w:szCs w:val="24"/>
          <w:highlight w:val="none"/>
        </w:rPr>
        <w:t>如响应文件与竞争性谈判文件的要求无偏差，请填写“无</w:t>
      </w:r>
      <w:r>
        <w:rPr>
          <w:rFonts w:hint="eastAsia" w:ascii="宋体" w:hAnsi="宋体" w:eastAsia="宋体" w:cs="宋体"/>
          <w:color w:val="auto"/>
          <w:spacing w:val="-82"/>
          <w:sz w:val="24"/>
          <w:szCs w:val="24"/>
          <w:highlight w:val="none"/>
        </w:rPr>
        <w:t xml:space="preserve"> </w:t>
      </w:r>
      <w:r>
        <w:rPr>
          <w:rFonts w:hint="eastAsia" w:ascii="宋体" w:hAnsi="宋体" w:eastAsia="宋体" w:cs="宋体"/>
          <w:b/>
          <w:bCs/>
          <w:color w:val="auto"/>
          <w:spacing w:val="-4"/>
          <w:sz w:val="24"/>
          <w:szCs w:val="24"/>
          <w:highlight w:val="none"/>
        </w:rPr>
        <w:t>”</w:t>
      </w:r>
    </w:p>
    <w:p w14:paraId="26D24552">
      <w:pPr>
        <w:rPr>
          <w:rFonts w:ascii="宋体" w:hAnsi="宋体" w:eastAsia="宋体"/>
          <w:color w:val="auto"/>
          <w:sz w:val="24"/>
          <w:szCs w:val="24"/>
          <w:highlight w:val="none"/>
        </w:rPr>
      </w:pPr>
    </w:p>
    <w:p w14:paraId="2DD5BB48">
      <w:pPr>
        <w:rPr>
          <w:rFonts w:ascii="宋体" w:hAnsi="宋体" w:eastAsia="宋体"/>
          <w:color w:val="auto"/>
          <w:sz w:val="30"/>
          <w:highlight w:val="none"/>
        </w:rPr>
      </w:pPr>
    </w:p>
    <w:p w14:paraId="2013A7AC">
      <w:pPr>
        <w:rPr>
          <w:rFonts w:ascii="宋体" w:hAnsi="宋体" w:eastAsia="宋体"/>
          <w:color w:val="auto"/>
          <w:sz w:val="30"/>
          <w:highlight w:val="none"/>
        </w:rPr>
      </w:pPr>
    </w:p>
    <w:p w14:paraId="6CE37D11">
      <w:pPr>
        <w:rPr>
          <w:rFonts w:ascii="宋体" w:hAnsi="宋体" w:eastAsia="宋体"/>
          <w:color w:val="auto"/>
          <w:sz w:val="30"/>
          <w:highlight w:val="none"/>
        </w:rPr>
      </w:pPr>
    </w:p>
    <w:p w14:paraId="329ECE0C">
      <w:pPr>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br w:type="page"/>
      </w:r>
      <w:r>
        <w:rPr>
          <w:rFonts w:hint="eastAsia" w:ascii="宋体" w:hAnsi="宋体" w:eastAsia="宋体"/>
          <w:b/>
          <w:color w:val="auto"/>
          <w:sz w:val="24"/>
          <w:highlight w:val="none"/>
          <w:lang w:val="en-US" w:eastAsia="zh-CN"/>
        </w:rPr>
        <w:t>附件：</w:t>
      </w:r>
    </w:p>
    <w:p w14:paraId="4D21DD81">
      <w:pPr>
        <w:spacing w:line="500" w:lineRule="exact"/>
        <w:jc w:val="center"/>
        <w:rPr>
          <w:rFonts w:hint="eastAsia" w:hAnsi="宋体" w:eastAsia="宋体"/>
          <w:bCs/>
          <w:color w:val="auto"/>
          <w:sz w:val="30"/>
          <w:szCs w:val="30"/>
          <w:highlight w:val="none"/>
          <w:lang w:eastAsia="zh-CN"/>
        </w:rPr>
      </w:pPr>
      <w:r>
        <w:rPr>
          <w:rFonts w:hAnsi="宋体"/>
          <w:bCs/>
          <w:color w:val="auto"/>
          <w:sz w:val="30"/>
          <w:szCs w:val="30"/>
          <w:highlight w:val="none"/>
        </w:rPr>
        <w:t>类似项目业绩清单</w:t>
      </w:r>
      <w:r>
        <w:rPr>
          <w:rFonts w:hint="eastAsia" w:hAnsi="宋体"/>
          <w:bCs/>
          <w:color w:val="auto"/>
          <w:sz w:val="30"/>
          <w:szCs w:val="30"/>
          <w:highlight w:val="none"/>
          <w:lang w:eastAsia="zh-CN"/>
        </w:rPr>
        <w:t>（</w:t>
      </w:r>
      <w:r>
        <w:rPr>
          <w:rFonts w:hint="eastAsia" w:hAnsi="宋体"/>
          <w:bCs/>
          <w:color w:val="auto"/>
          <w:sz w:val="30"/>
          <w:szCs w:val="30"/>
          <w:highlight w:val="none"/>
          <w:lang w:val="en-US" w:eastAsia="zh-CN"/>
        </w:rPr>
        <w:t>后附业绩合同</w:t>
      </w:r>
      <w:r>
        <w:rPr>
          <w:rFonts w:hint="eastAsia" w:hAnsi="宋体"/>
          <w:bCs/>
          <w:color w:val="auto"/>
          <w:sz w:val="30"/>
          <w:szCs w:val="30"/>
          <w:highlight w:val="none"/>
          <w:lang w:eastAsia="zh-CN"/>
        </w:rPr>
        <w:t>）</w:t>
      </w:r>
    </w:p>
    <w:p w14:paraId="556DD4AB">
      <w:pPr>
        <w:pStyle w:val="7"/>
        <w:jc w:val="center"/>
        <w:rPr>
          <w:rFonts w:ascii="宋体" w:hAnsi="宋体" w:cs="宋体"/>
          <w:bCs/>
          <w:color w:val="auto"/>
          <w:sz w:val="24"/>
          <w:szCs w:val="24"/>
          <w:highlight w:val="none"/>
        </w:rPr>
      </w:pPr>
    </w:p>
    <w:p w14:paraId="0D1FE783">
      <w:pPr>
        <w:spacing w:line="44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供应商名称：</w:t>
      </w:r>
      <w:r>
        <w:rPr>
          <w:rFonts w:hint="eastAsia" w:ascii="宋体" w:hAnsi="宋体" w:cs="宋体"/>
          <w:color w:val="auto"/>
          <w:sz w:val="24"/>
          <w:szCs w:val="24"/>
          <w:highlight w:val="none"/>
          <w:u w:val="single"/>
        </w:rPr>
        <w:t xml:space="preserve">                             </w:t>
      </w:r>
    </w:p>
    <w:tbl>
      <w:tblPr>
        <w:tblStyle w:val="35"/>
        <w:tblW w:w="91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2984"/>
        <w:gridCol w:w="1244"/>
        <w:gridCol w:w="1375"/>
        <w:gridCol w:w="1180"/>
        <w:gridCol w:w="1595"/>
      </w:tblGrid>
      <w:tr w14:paraId="095E5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3C8DED20">
            <w:pPr>
              <w:autoSpaceDE w:val="0"/>
              <w:autoSpaceDN w:val="0"/>
              <w:adjustRightInd w:val="0"/>
              <w:jc w:val="center"/>
              <w:textAlignment w:val="center"/>
              <w:rPr>
                <w:color w:val="auto"/>
                <w:sz w:val="24"/>
                <w:szCs w:val="24"/>
                <w:highlight w:val="none"/>
              </w:rPr>
            </w:pPr>
            <w:r>
              <w:rPr>
                <w:color w:val="auto"/>
                <w:sz w:val="24"/>
                <w:szCs w:val="24"/>
                <w:highlight w:val="none"/>
                <w:lang w:val="zh-CN"/>
              </w:rPr>
              <w:t>序号</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379068AC">
            <w:pPr>
              <w:autoSpaceDE w:val="0"/>
              <w:autoSpaceDN w:val="0"/>
              <w:adjustRightInd w:val="0"/>
              <w:jc w:val="center"/>
              <w:textAlignment w:val="center"/>
              <w:rPr>
                <w:color w:val="auto"/>
                <w:sz w:val="24"/>
                <w:szCs w:val="24"/>
                <w:highlight w:val="none"/>
              </w:rPr>
            </w:pPr>
            <w:r>
              <w:rPr>
                <w:color w:val="auto"/>
                <w:sz w:val="24"/>
                <w:szCs w:val="24"/>
                <w:highlight w:val="none"/>
                <w:lang w:val="zh-CN"/>
              </w:rPr>
              <w:t>项目名称</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FFDC2EE">
            <w:pPr>
              <w:autoSpaceDE w:val="0"/>
              <w:autoSpaceDN w:val="0"/>
              <w:adjustRightInd w:val="0"/>
              <w:jc w:val="center"/>
              <w:textAlignment w:val="center"/>
              <w:rPr>
                <w:color w:val="auto"/>
                <w:sz w:val="24"/>
                <w:szCs w:val="24"/>
                <w:highlight w:val="none"/>
              </w:rPr>
            </w:pPr>
            <w:r>
              <w:rPr>
                <w:rFonts w:hint="eastAsia"/>
                <w:color w:val="auto"/>
                <w:sz w:val="24"/>
                <w:szCs w:val="24"/>
                <w:highlight w:val="none"/>
                <w:lang w:val="zh-CN"/>
              </w:rPr>
              <w:t>合同</w:t>
            </w:r>
            <w:r>
              <w:rPr>
                <w:color w:val="auto"/>
                <w:sz w:val="24"/>
                <w:szCs w:val="24"/>
                <w:highlight w:val="none"/>
                <w:lang w:val="zh-CN"/>
              </w:rPr>
              <w:t>金额</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63E4326">
            <w:pPr>
              <w:autoSpaceDE w:val="0"/>
              <w:autoSpaceDN w:val="0"/>
              <w:adjustRightInd w:val="0"/>
              <w:jc w:val="center"/>
              <w:textAlignment w:val="center"/>
              <w:rPr>
                <w:color w:val="auto"/>
                <w:sz w:val="24"/>
                <w:szCs w:val="24"/>
                <w:highlight w:val="none"/>
              </w:rPr>
            </w:pPr>
            <w:r>
              <w:rPr>
                <w:color w:val="auto"/>
                <w:sz w:val="24"/>
                <w:szCs w:val="24"/>
                <w:highlight w:val="none"/>
                <w:lang w:val="zh-CN"/>
              </w:rPr>
              <w:t>签订时间</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FDB1764">
            <w:pPr>
              <w:autoSpaceDE w:val="0"/>
              <w:autoSpaceDN w:val="0"/>
              <w:adjustRightInd w:val="0"/>
              <w:jc w:val="center"/>
              <w:textAlignment w:val="center"/>
              <w:rPr>
                <w:color w:val="auto"/>
                <w:sz w:val="24"/>
                <w:szCs w:val="24"/>
                <w:highlight w:val="none"/>
              </w:rPr>
            </w:pPr>
            <w:r>
              <w:rPr>
                <w:color w:val="auto"/>
                <w:sz w:val="24"/>
                <w:szCs w:val="24"/>
                <w:highlight w:val="none"/>
              </w:rPr>
              <w:t>联系人</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15E12B5">
            <w:pPr>
              <w:autoSpaceDE w:val="0"/>
              <w:autoSpaceDN w:val="0"/>
              <w:adjustRightInd w:val="0"/>
              <w:jc w:val="center"/>
              <w:textAlignment w:val="center"/>
              <w:rPr>
                <w:color w:val="auto"/>
                <w:sz w:val="24"/>
                <w:szCs w:val="24"/>
                <w:highlight w:val="none"/>
              </w:rPr>
            </w:pPr>
            <w:r>
              <w:rPr>
                <w:color w:val="auto"/>
                <w:sz w:val="24"/>
                <w:szCs w:val="24"/>
                <w:highlight w:val="none"/>
              </w:rPr>
              <w:t>联系方式</w:t>
            </w:r>
          </w:p>
        </w:tc>
      </w:tr>
      <w:tr w14:paraId="73643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465A5FDC">
            <w:pPr>
              <w:autoSpaceDE w:val="0"/>
              <w:autoSpaceDN w:val="0"/>
              <w:adjustRightInd w:val="0"/>
              <w:jc w:val="center"/>
              <w:textAlignment w:val="center"/>
              <w:rPr>
                <w:color w:val="auto"/>
                <w:sz w:val="24"/>
                <w:szCs w:val="24"/>
                <w:highlight w:val="none"/>
                <w:lang w:val="zh-CN"/>
              </w:rPr>
            </w:pPr>
            <w:r>
              <w:rPr>
                <w:color w:val="auto"/>
                <w:sz w:val="24"/>
                <w:szCs w:val="24"/>
                <w:highlight w:val="none"/>
                <w:lang w:val="zh-CN"/>
              </w:rPr>
              <w:t>1</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5F90B7A1">
            <w:pPr>
              <w:autoSpaceDE w:val="0"/>
              <w:autoSpaceDN w:val="0"/>
              <w:adjustRightInd w:val="0"/>
              <w:jc w:val="center"/>
              <w:textAlignment w:val="center"/>
              <w:rPr>
                <w:color w:val="auto"/>
                <w:sz w:val="24"/>
                <w:szCs w:val="24"/>
                <w:highlight w:val="none"/>
                <w:lang w:val="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D584010">
            <w:pPr>
              <w:autoSpaceDE w:val="0"/>
              <w:autoSpaceDN w:val="0"/>
              <w:adjustRightInd w:val="0"/>
              <w:jc w:val="center"/>
              <w:textAlignment w:val="center"/>
              <w:rPr>
                <w:color w:val="auto"/>
                <w:sz w:val="24"/>
                <w:szCs w:val="24"/>
                <w:highlight w:val="none"/>
                <w:lang w:val="zh-CN"/>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A0D1827">
            <w:pPr>
              <w:autoSpaceDE w:val="0"/>
              <w:autoSpaceDN w:val="0"/>
              <w:adjustRightInd w:val="0"/>
              <w:jc w:val="center"/>
              <w:textAlignment w:val="center"/>
              <w:rPr>
                <w:color w:val="auto"/>
                <w:sz w:val="24"/>
                <w:szCs w:val="24"/>
                <w:highlight w:val="none"/>
                <w:lang w:val="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6BF03BD">
            <w:pPr>
              <w:autoSpaceDE w:val="0"/>
              <w:autoSpaceDN w:val="0"/>
              <w:adjustRightInd w:val="0"/>
              <w:jc w:val="center"/>
              <w:textAlignment w:val="center"/>
              <w:rPr>
                <w:color w:val="auto"/>
                <w:sz w:val="24"/>
                <w:szCs w:val="24"/>
                <w:highlight w:val="none"/>
                <w:lang w:val="zh-CN"/>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5859D789">
            <w:pPr>
              <w:autoSpaceDE w:val="0"/>
              <w:autoSpaceDN w:val="0"/>
              <w:adjustRightInd w:val="0"/>
              <w:jc w:val="center"/>
              <w:textAlignment w:val="center"/>
              <w:rPr>
                <w:color w:val="auto"/>
                <w:sz w:val="24"/>
                <w:szCs w:val="24"/>
                <w:highlight w:val="none"/>
                <w:lang w:val="zh-CN"/>
              </w:rPr>
            </w:pPr>
          </w:p>
        </w:tc>
      </w:tr>
      <w:tr w14:paraId="5CF77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55EE250C">
            <w:pPr>
              <w:autoSpaceDE w:val="0"/>
              <w:autoSpaceDN w:val="0"/>
              <w:adjustRightInd w:val="0"/>
              <w:jc w:val="center"/>
              <w:textAlignment w:val="center"/>
              <w:rPr>
                <w:color w:val="auto"/>
                <w:sz w:val="24"/>
                <w:szCs w:val="24"/>
                <w:highlight w:val="none"/>
                <w:lang w:val="zh-CN"/>
              </w:rPr>
            </w:pPr>
            <w:r>
              <w:rPr>
                <w:color w:val="auto"/>
                <w:sz w:val="24"/>
                <w:szCs w:val="24"/>
                <w:highlight w:val="none"/>
                <w:lang w:val="zh-CN"/>
              </w:rPr>
              <w:t>2</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5D85166B">
            <w:pPr>
              <w:autoSpaceDE w:val="0"/>
              <w:autoSpaceDN w:val="0"/>
              <w:adjustRightInd w:val="0"/>
              <w:jc w:val="center"/>
              <w:textAlignment w:val="center"/>
              <w:rPr>
                <w:color w:val="auto"/>
                <w:sz w:val="24"/>
                <w:szCs w:val="24"/>
                <w:highlight w:val="none"/>
                <w:lang w:val="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1A577CA">
            <w:pPr>
              <w:autoSpaceDE w:val="0"/>
              <w:autoSpaceDN w:val="0"/>
              <w:adjustRightInd w:val="0"/>
              <w:jc w:val="center"/>
              <w:textAlignment w:val="center"/>
              <w:rPr>
                <w:color w:val="auto"/>
                <w:sz w:val="24"/>
                <w:szCs w:val="24"/>
                <w:highlight w:val="none"/>
                <w:lang w:val="zh-CN"/>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3B502698">
            <w:pPr>
              <w:autoSpaceDE w:val="0"/>
              <w:autoSpaceDN w:val="0"/>
              <w:adjustRightInd w:val="0"/>
              <w:jc w:val="center"/>
              <w:textAlignment w:val="center"/>
              <w:rPr>
                <w:color w:val="auto"/>
                <w:sz w:val="24"/>
                <w:szCs w:val="24"/>
                <w:highlight w:val="none"/>
                <w:lang w:val="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6CCD65DB">
            <w:pPr>
              <w:autoSpaceDE w:val="0"/>
              <w:autoSpaceDN w:val="0"/>
              <w:adjustRightInd w:val="0"/>
              <w:jc w:val="center"/>
              <w:textAlignment w:val="center"/>
              <w:rPr>
                <w:color w:val="auto"/>
                <w:sz w:val="24"/>
                <w:szCs w:val="24"/>
                <w:highlight w:val="none"/>
                <w:lang w:val="zh-CN"/>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AF3B36E">
            <w:pPr>
              <w:autoSpaceDE w:val="0"/>
              <w:autoSpaceDN w:val="0"/>
              <w:adjustRightInd w:val="0"/>
              <w:jc w:val="center"/>
              <w:textAlignment w:val="center"/>
              <w:rPr>
                <w:color w:val="auto"/>
                <w:sz w:val="24"/>
                <w:szCs w:val="24"/>
                <w:highlight w:val="none"/>
                <w:lang w:val="zh-CN"/>
              </w:rPr>
            </w:pPr>
          </w:p>
        </w:tc>
      </w:tr>
      <w:tr w14:paraId="48C33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508F5FD7">
            <w:pPr>
              <w:autoSpaceDE w:val="0"/>
              <w:autoSpaceDN w:val="0"/>
              <w:adjustRightInd w:val="0"/>
              <w:jc w:val="center"/>
              <w:textAlignment w:val="center"/>
              <w:rPr>
                <w:color w:val="auto"/>
                <w:sz w:val="24"/>
                <w:szCs w:val="24"/>
                <w:highlight w:val="none"/>
                <w:lang w:val="zh-CN"/>
              </w:rPr>
            </w:pPr>
            <w:r>
              <w:rPr>
                <w:rFonts w:hint="eastAsia"/>
                <w:color w:val="auto"/>
                <w:sz w:val="24"/>
                <w:szCs w:val="24"/>
                <w:highlight w:val="none"/>
                <w:lang w:val="zh-CN"/>
              </w:rPr>
              <w:t>3</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5AA05BE1">
            <w:pPr>
              <w:autoSpaceDE w:val="0"/>
              <w:autoSpaceDN w:val="0"/>
              <w:adjustRightInd w:val="0"/>
              <w:jc w:val="center"/>
              <w:textAlignment w:val="center"/>
              <w:rPr>
                <w:color w:val="auto"/>
                <w:sz w:val="24"/>
                <w:szCs w:val="24"/>
                <w:highlight w:val="none"/>
                <w:lang w:val="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9DECEC3">
            <w:pPr>
              <w:autoSpaceDE w:val="0"/>
              <w:autoSpaceDN w:val="0"/>
              <w:adjustRightInd w:val="0"/>
              <w:jc w:val="center"/>
              <w:textAlignment w:val="center"/>
              <w:rPr>
                <w:color w:val="auto"/>
                <w:sz w:val="24"/>
                <w:szCs w:val="24"/>
                <w:highlight w:val="none"/>
                <w:lang w:val="zh-CN"/>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8548F0D">
            <w:pPr>
              <w:autoSpaceDE w:val="0"/>
              <w:autoSpaceDN w:val="0"/>
              <w:adjustRightInd w:val="0"/>
              <w:jc w:val="center"/>
              <w:textAlignment w:val="center"/>
              <w:rPr>
                <w:color w:val="auto"/>
                <w:sz w:val="24"/>
                <w:szCs w:val="24"/>
                <w:highlight w:val="none"/>
                <w:lang w:val="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FA9D25C">
            <w:pPr>
              <w:autoSpaceDE w:val="0"/>
              <w:autoSpaceDN w:val="0"/>
              <w:adjustRightInd w:val="0"/>
              <w:jc w:val="center"/>
              <w:textAlignment w:val="center"/>
              <w:rPr>
                <w:color w:val="auto"/>
                <w:sz w:val="24"/>
                <w:szCs w:val="24"/>
                <w:highlight w:val="none"/>
                <w:lang w:val="zh-CN"/>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F69D59F">
            <w:pPr>
              <w:autoSpaceDE w:val="0"/>
              <w:autoSpaceDN w:val="0"/>
              <w:adjustRightInd w:val="0"/>
              <w:jc w:val="center"/>
              <w:textAlignment w:val="center"/>
              <w:rPr>
                <w:color w:val="auto"/>
                <w:sz w:val="24"/>
                <w:szCs w:val="24"/>
                <w:highlight w:val="none"/>
                <w:lang w:val="zh-CN"/>
              </w:rPr>
            </w:pPr>
          </w:p>
        </w:tc>
      </w:tr>
      <w:tr w14:paraId="083B3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371F85E7">
            <w:pPr>
              <w:autoSpaceDE w:val="0"/>
              <w:autoSpaceDN w:val="0"/>
              <w:adjustRightInd w:val="0"/>
              <w:jc w:val="center"/>
              <w:textAlignment w:val="center"/>
              <w:rPr>
                <w:color w:val="auto"/>
                <w:sz w:val="24"/>
                <w:szCs w:val="24"/>
                <w:highlight w:val="none"/>
                <w:lang w:val="zh-CN"/>
              </w:rPr>
            </w:pPr>
            <w:r>
              <w:rPr>
                <w:rFonts w:hint="eastAsia"/>
                <w:color w:val="auto"/>
                <w:sz w:val="24"/>
                <w:szCs w:val="24"/>
                <w:highlight w:val="none"/>
                <w:lang w:val="zh-CN"/>
              </w:rPr>
              <w:t>4</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4A808437">
            <w:pPr>
              <w:autoSpaceDE w:val="0"/>
              <w:autoSpaceDN w:val="0"/>
              <w:adjustRightInd w:val="0"/>
              <w:jc w:val="center"/>
              <w:textAlignment w:val="center"/>
              <w:rPr>
                <w:color w:val="auto"/>
                <w:sz w:val="24"/>
                <w:szCs w:val="24"/>
                <w:highlight w:val="none"/>
                <w:lang w:val="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036C54F">
            <w:pPr>
              <w:autoSpaceDE w:val="0"/>
              <w:autoSpaceDN w:val="0"/>
              <w:adjustRightInd w:val="0"/>
              <w:jc w:val="center"/>
              <w:textAlignment w:val="center"/>
              <w:rPr>
                <w:color w:val="auto"/>
                <w:sz w:val="24"/>
                <w:szCs w:val="24"/>
                <w:highlight w:val="none"/>
                <w:lang w:val="zh-CN"/>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DF22382">
            <w:pPr>
              <w:autoSpaceDE w:val="0"/>
              <w:autoSpaceDN w:val="0"/>
              <w:adjustRightInd w:val="0"/>
              <w:jc w:val="center"/>
              <w:textAlignment w:val="center"/>
              <w:rPr>
                <w:color w:val="auto"/>
                <w:sz w:val="24"/>
                <w:szCs w:val="24"/>
                <w:highlight w:val="none"/>
                <w:lang w:val="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DDC784C">
            <w:pPr>
              <w:autoSpaceDE w:val="0"/>
              <w:autoSpaceDN w:val="0"/>
              <w:adjustRightInd w:val="0"/>
              <w:jc w:val="center"/>
              <w:textAlignment w:val="center"/>
              <w:rPr>
                <w:color w:val="auto"/>
                <w:sz w:val="24"/>
                <w:szCs w:val="24"/>
                <w:highlight w:val="none"/>
                <w:lang w:val="zh-CN"/>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58D9EE0B">
            <w:pPr>
              <w:autoSpaceDE w:val="0"/>
              <w:autoSpaceDN w:val="0"/>
              <w:adjustRightInd w:val="0"/>
              <w:jc w:val="center"/>
              <w:textAlignment w:val="center"/>
              <w:rPr>
                <w:color w:val="auto"/>
                <w:sz w:val="24"/>
                <w:szCs w:val="24"/>
                <w:highlight w:val="none"/>
                <w:lang w:val="zh-CN"/>
              </w:rPr>
            </w:pPr>
          </w:p>
        </w:tc>
      </w:tr>
      <w:tr w14:paraId="54979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61EB3CD6">
            <w:pPr>
              <w:autoSpaceDE w:val="0"/>
              <w:autoSpaceDN w:val="0"/>
              <w:adjustRightInd w:val="0"/>
              <w:jc w:val="center"/>
              <w:textAlignment w:val="center"/>
              <w:rPr>
                <w:color w:val="auto"/>
                <w:sz w:val="24"/>
                <w:szCs w:val="24"/>
                <w:highlight w:val="none"/>
                <w:lang w:val="zh-CN"/>
              </w:rPr>
            </w:pPr>
            <w:r>
              <w:rPr>
                <w:rFonts w:hint="eastAsia"/>
                <w:color w:val="auto"/>
                <w:sz w:val="24"/>
                <w:szCs w:val="24"/>
                <w:highlight w:val="none"/>
                <w:lang w:val="zh-CN"/>
              </w:rPr>
              <w:t>5</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73C099CC">
            <w:pPr>
              <w:autoSpaceDE w:val="0"/>
              <w:autoSpaceDN w:val="0"/>
              <w:adjustRightInd w:val="0"/>
              <w:jc w:val="center"/>
              <w:textAlignment w:val="center"/>
              <w:rPr>
                <w:color w:val="auto"/>
                <w:sz w:val="24"/>
                <w:szCs w:val="24"/>
                <w:highlight w:val="none"/>
                <w:lang w:val="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AF929EE">
            <w:pPr>
              <w:autoSpaceDE w:val="0"/>
              <w:autoSpaceDN w:val="0"/>
              <w:adjustRightInd w:val="0"/>
              <w:jc w:val="center"/>
              <w:textAlignment w:val="center"/>
              <w:rPr>
                <w:color w:val="auto"/>
                <w:sz w:val="24"/>
                <w:szCs w:val="24"/>
                <w:highlight w:val="none"/>
                <w:lang w:val="zh-CN"/>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BB42E76">
            <w:pPr>
              <w:autoSpaceDE w:val="0"/>
              <w:autoSpaceDN w:val="0"/>
              <w:adjustRightInd w:val="0"/>
              <w:jc w:val="center"/>
              <w:textAlignment w:val="center"/>
              <w:rPr>
                <w:color w:val="auto"/>
                <w:sz w:val="24"/>
                <w:szCs w:val="24"/>
                <w:highlight w:val="none"/>
                <w:lang w:val="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6E5D9618">
            <w:pPr>
              <w:autoSpaceDE w:val="0"/>
              <w:autoSpaceDN w:val="0"/>
              <w:adjustRightInd w:val="0"/>
              <w:jc w:val="center"/>
              <w:textAlignment w:val="center"/>
              <w:rPr>
                <w:color w:val="auto"/>
                <w:sz w:val="24"/>
                <w:szCs w:val="24"/>
                <w:highlight w:val="none"/>
                <w:lang w:val="zh-CN"/>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759EFE5">
            <w:pPr>
              <w:autoSpaceDE w:val="0"/>
              <w:autoSpaceDN w:val="0"/>
              <w:adjustRightInd w:val="0"/>
              <w:jc w:val="center"/>
              <w:textAlignment w:val="center"/>
              <w:rPr>
                <w:color w:val="auto"/>
                <w:sz w:val="24"/>
                <w:szCs w:val="24"/>
                <w:highlight w:val="none"/>
                <w:lang w:val="zh-CN"/>
              </w:rPr>
            </w:pPr>
          </w:p>
        </w:tc>
      </w:tr>
      <w:tr w14:paraId="0B420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0280430F">
            <w:pPr>
              <w:autoSpaceDE w:val="0"/>
              <w:autoSpaceDN w:val="0"/>
              <w:adjustRightInd w:val="0"/>
              <w:jc w:val="center"/>
              <w:textAlignment w:val="center"/>
              <w:rPr>
                <w:color w:val="auto"/>
                <w:sz w:val="24"/>
                <w:szCs w:val="24"/>
                <w:highlight w:val="none"/>
                <w:lang w:val="zh-CN"/>
              </w:rPr>
            </w:pPr>
            <w:r>
              <w:rPr>
                <w:rFonts w:hint="eastAsia"/>
                <w:color w:val="auto"/>
                <w:sz w:val="24"/>
                <w:szCs w:val="24"/>
                <w:highlight w:val="none"/>
                <w:lang w:val="zh-CN"/>
              </w:rPr>
              <w:t>6</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185923E9">
            <w:pPr>
              <w:autoSpaceDE w:val="0"/>
              <w:autoSpaceDN w:val="0"/>
              <w:adjustRightInd w:val="0"/>
              <w:jc w:val="center"/>
              <w:textAlignment w:val="center"/>
              <w:rPr>
                <w:color w:val="auto"/>
                <w:sz w:val="24"/>
                <w:szCs w:val="24"/>
                <w:highlight w:val="none"/>
                <w:lang w:val="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FBFD33C">
            <w:pPr>
              <w:autoSpaceDE w:val="0"/>
              <w:autoSpaceDN w:val="0"/>
              <w:adjustRightInd w:val="0"/>
              <w:jc w:val="center"/>
              <w:textAlignment w:val="center"/>
              <w:rPr>
                <w:color w:val="auto"/>
                <w:sz w:val="24"/>
                <w:szCs w:val="24"/>
                <w:highlight w:val="none"/>
                <w:lang w:val="zh-CN"/>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3F1C1A86">
            <w:pPr>
              <w:autoSpaceDE w:val="0"/>
              <w:autoSpaceDN w:val="0"/>
              <w:adjustRightInd w:val="0"/>
              <w:jc w:val="center"/>
              <w:textAlignment w:val="center"/>
              <w:rPr>
                <w:color w:val="auto"/>
                <w:sz w:val="24"/>
                <w:szCs w:val="24"/>
                <w:highlight w:val="none"/>
                <w:lang w:val="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63B06CB">
            <w:pPr>
              <w:autoSpaceDE w:val="0"/>
              <w:autoSpaceDN w:val="0"/>
              <w:adjustRightInd w:val="0"/>
              <w:jc w:val="center"/>
              <w:textAlignment w:val="center"/>
              <w:rPr>
                <w:color w:val="auto"/>
                <w:sz w:val="24"/>
                <w:szCs w:val="24"/>
                <w:highlight w:val="none"/>
                <w:lang w:val="zh-CN"/>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6FBC9380">
            <w:pPr>
              <w:autoSpaceDE w:val="0"/>
              <w:autoSpaceDN w:val="0"/>
              <w:adjustRightInd w:val="0"/>
              <w:jc w:val="center"/>
              <w:textAlignment w:val="center"/>
              <w:rPr>
                <w:color w:val="auto"/>
                <w:sz w:val="24"/>
                <w:szCs w:val="24"/>
                <w:highlight w:val="none"/>
                <w:lang w:val="zh-CN"/>
              </w:rPr>
            </w:pPr>
          </w:p>
        </w:tc>
      </w:tr>
      <w:tr w14:paraId="010D6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72FB3481">
            <w:pPr>
              <w:autoSpaceDE w:val="0"/>
              <w:autoSpaceDN w:val="0"/>
              <w:adjustRightInd w:val="0"/>
              <w:jc w:val="center"/>
              <w:textAlignment w:val="center"/>
              <w:rPr>
                <w:color w:val="auto"/>
                <w:sz w:val="24"/>
                <w:szCs w:val="24"/>
                <w:highlight w:val="none"/>
                <w:lang w:val="zh-CN"/>
              </w:rPr>
            </w:pPr>
            <w:r>
              <w:rPr>
                <w:rFonts w:hint="eastAsia"/>
                <w:color w:val="auto"/>
                <w:sz w:val="24"/>
                <w:szCs w:val="24"/>
                <w:highlight w:val="none"/>
                <w:lang w:val="zh-CN"/>
              </w:rPr>
              <w:t>7</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24EF31C5">
            <w:pPr>
              <w:autoSpaceDE w:val="0"/>
              <w:autoSpaceDN w:val="0"/>
              <w:adjustRightInd w:val="0"/>
              <w:jc w:val="center"/>
              <w:textAlignment w:val="center"/>
              <w:rPr>
                <w:color w:val="auto"/>
                <w:sz w:val="24"/>
                <w:szCs w:val="24"/>
                <w:highlight w:val="none"/>
                <w:lang w:val="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FEF13A6">
            <w:pPr>
              <w:autoSpaceDE w:val="0"/>
              <w:autoSpaceDN w:val="0"/>
              <w:adjustRightInd w:val="0"/>
              <w:jc w:val="center"/>
              <w:textAlignment w:val="center"/>
              <w:rPr>
                <w:color w:val="auto"/>
                <w:sz w:val="24"/>
                <w:szCs w:val="24"/>
                <w:highlight w:val="none"/>
                <w:lang w:val="zh-CN"/>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7D139640">
            <w:pPr>
              <w:autoSpaceDE w:val="0"/>
              <w:autoSpaceDN w:val="0"/>
              <w:adjustRightInd w:val="0"/>
              <w:jc w:val="center"/>
              <w:textAlignment w:val="center"/>
              <w:rPr>
                <w:color w:val="auto"/>
                <w:sz w:val="24"/>
                <w:szCs w:val="24"/>
                <w:highlight w:val="none"/>
                <w:lang w:val="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16F295B">
            <w:pPr>
              <w:autoSpaceDE w:val="0"/>
              <w:autoSpaceDN w:val="0"/>
              <w:adjustRightInd w:val="0"/>
              <w:jc w:val="center"/>
              <w:textAlignment w:val="center"/>
              <w:rPr>
                <w:color w:val="auto"/>
                <w:sz w:val="24"/>
                <w:szCs w:val="24"/>
                <w:highlight w:val="none"/>
                <w:lang w:val="zh-CN"/>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9609F63">
            <w:pPr>
              <w:autoSpaceDE w:val="0"/>
              <w:autoSpaceDN w:val="0"/>
              <w:adjustRightInd w:val="0"/>
              <w:jc w:val="center"/>
              <w:textAlignment w:val="center"/>
              <w:rPr>
                <w:color w:val="auto"/>
                <w:sz w:val="24"/>
                <w:szCs w:val="24"/>
                <w:highlight w:val="none"/>
                <w:lang w:val="zh-CN"/>
              </w:rPr>
            </w:pPr>
          </w:p>
        </w:tc>
      </w:tr>
      <w:tr w14:paraId="1AC54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14:paraId="0E71F291">
            <w:pPr>
              <w:autoSpaceDE w:val="0"/>
              <w:autoSpaceDN w:val="0"/>
              <w:adjustRightInd w:val="0"/>
              <w:textAlignment w:val="center"/>
              <w:rPr>
                <w:color w:val="auto"/>
                <w:sz w:val="24"/>
                <w:szCs w:val="24"/>
                <w:highlight w:val="none"/>
                <w:lang w:val="zh-CN"/>
              </w:rPr>
            </w:pPr>
            <w:r>
              <w:rPr>
                <w:color w:val="auto"/>
                <w:sz w:val="24"/>
                <w:szCs w:val="24"/>
                <w:highlight w:val="none"/>
                <w:lang w:val="zh-CN"/>
              </w:rPr>
              <w:t>……</w:t>
            </w:r>
          </w:p>
        </w:tc>
        <w:tc>
          <w:tcPr>
            <w:tcW w:w="2984" w:type="dxa"/>
            <w:tcBorders>
              <w:top w:val="single" w:color="auto" w:sz="4" w:space="0"/>
              <w:left w:val="single" w:color="auto" w:sz="4" w:space="0"/>
              <w:bottom w:val="single" w:color="auto" w:sz="4" w:space="0"/>
              <w:right w:val="single" w:color="auto" w:sz="4" w:space="0"/>
            </w:tcBorders>
            <w:noWrap w:val="0"/>
            <w:vAlign w:val="center"/>
          </w:tcPr>
          <w:p w14:paraId="4B4614D5">
            <w:pPr>
              <w:autoSpaceDE w:val="0"/>
              <w:autoSpaceDN w:val="0"/>
              <w:adjustRightInd w:val="0"/>
              <w:jc w:val="center"/>
              <w:textAlignment w:val="center"/>
              <w:rPr>
                <w:color w:val="auto"/>
                <w:sz w:val="24"/>
                <w:szCs w:val="24"/>
                <w:highlight w:val="none"/>
                <w:lang w:val="zh-CN"/>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6F4ACF5">
            <w:pPr>
              <w:autoSpaceDE w:val="0"/>
              <w:autoSpaceDN w:val="0"/>
              <w:adjustRightInd w:val="0"/>
              <w:jc w:val="center"/>
              <w:textAlignment w:val="center"/>
              <w:rPr>
                <w:color w:val="auto"/>
                <w:sz w:val="24"/>
                <w:szCs w:val="24"/>
                <w:highlight w:val="none"/>
                <w:lang w:val="zh-CN"/>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EE45E66">
            <w:pPr>
              <w:autoSpaceDE w:val="0"/>
              <w:autoSpaceDN w:val="0"/>
              <w:adjustRightInd w:val="0"/>
              <w:jc w:val="center"/>
              <w:textAlignment w:val="center"/>
              <w:rPr>
                <w:color w:val="auto"/>
                <w:sz w:val="24"/>
                <w:szCs w:val="24"/>
                <w:highlight w:val="none"/>
                <w:lang w:val="zh-CN"/>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37E8DA40">
            <w:pPr>
              <w:autoSpaceDE w:val="0"/>
              <w:autoSpaceDN w:val="0"/>
              <w:adjustRightInd w:val="0"/>
              <w:jc w:val="center"/>
              <w:textAlignment w:val="center"/>
              <w:rPr>
                <w:color w:val="auto"/>
                <w:sz w:val="24"/>
                <w:szCs w:val="24"/>
                <w:highlight w:val="none"/>
                <w:lang w:val="zh-CN"/>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179FFF2">
            <w:pPr>
              <w:autoSpaceDE w:val="0"/>
              <w:autoSpaceDN w:val="0"/>
              <w:adjustRightInd w:val="0"/>
              <w:jc w:val="center"/>
              <w:textAlignment w:val="center"/>
              <w:rPr>
                <w:color w:val="auto"/>
                <w:sz w:val="24"/>
                <w:szCs w:val="24"/>
                <w:highlight w:val="none"/>
                <w:lang w:val="zh-CN"/>
              </w:rPr>
            </w:pPr>
          </w:p>
        </w:tc>
      </w:tr>
    </w:tbl>
    <w:p w14:paraId="68324536">
      <w:pPr>
        <w:rPr>
          <w:rFonts w:ascii="宋体" w:hAnsi="宋体" w:eastAsia="宋体"/>
          <w:color w:val="auto"/>
          <w:sz w:val="30"/>
          <w:highlight w:val="none"/>
        </w:rPr>
      </w:pPr>
    </w:p>
    <w:p w14:paraId="4A55A553">
      <w:pPr>
        <w:rPr>
          <w:rFonts w:ascii="宋体" w:hAnsi="宋体" w:eastAsia="宋体"/>
          <w:color w:val="auto"/>
          <w:sz w:val="30"/>
          <w:highlight w:val="none"/>
        </w:rPr>
      </w:pPr>
    </w:p>
    <w:p w14:paraId="5F540773">
      <w:pPr>
        <w:rPr>
          <w:rFonts w:ascii="宋体" w:hAnsi="宋体" w:eastAsia="宋体"/>
          <w:color w:val="auto"/>
          <w:sz w:val="30"/>
          <w:highlight w:val="none"/>
        </w:rPr>
      </w:pPr>
    </w:p>
    <w:p w14:paraId="10301860">
      <w:pPr>
        <w:rPr>
          <w:rFonts w:ascii="宋体" w:hAnsi="宋体" w:eastAsia="宋体"/>
          <w:color w:val="auto"/>
          <w:sz w:val="30"/>
          <w:highlight w:val="none"/>
        </w:rPr>
      </w:pPr>
    </w:p>
    <w:p w14:paraId="3D71EB7F">
      <w:pPr>
        <w:pStyle w:val="3"/>
        <w:rPr>
          <w:rFonts w:ascii="宋体" w:hAnsi="宋体" w:eastAsia="宋体"/>
          <w:color w:val="auto"/>
          <w:sz w:val="30"/>
          <w:highlight w:val="none"/>
        </w:rPr>
      </w:pPr>
    </w:p>
    <w:p w14:paraId="6EB2F7EE">
      <w:pPr>
        <w:rPr>
          <w:rFonts w:ascii="宋体" w:hAnsi="宋体" w:eastAsia="宋体"/>
          <w:color w:val="auto"/>
          <w:sz w:val="30"/>
          <w:highlight w:val="none"/>
        </w:rPr>
      </w:pPr>
    </w:p>
    <w:p w14:paraId="5F183B01">
      <w:pPr>
        <w:pStyle w:val="3"/>
        <w:rPr>
          <w:rFonts w:ascii="宋体" w:hAnsi="宋体" w:eastAsia="宋体"/>
          <w:color w:val="auto"/>
          <w:sz w:val="30"/>
          <w:highlight w:val="none"/>
        </w:rPr>
      </w:pPr>
    </w:p>
    <w:p w14:paraId="3176B8D7">
      <w:pPr>
        <w:rPr>
          <w:color w:val="auto"/>
          <w:highlight w:val="none"/>
        </w:rPr>
      </w:pPr>
    </w:p>
    <w:p w14:paraId="4D0DA6DB">
      <w:pPr>
        <w:pStyle w:val="3"/>
        <w:rPr>
          <w:rFonts w:ascii="宋体" w:hAnsi="宋体" w:eastAsia="宋体"/>
          <w:color w:val="auto"/>
          <w:sz w:val="30"/>
          <w:highlight w:val="none"/>
        </w:rPr>
      </w:pPr>
    </w:p>
    <w:p w14:paraId="5F663283">
      <w:pPr>
        <w:rPr>
          <w:rFonts w:ascii="宋体" w:hAnsi="宋体" w:eastAsia="宋体"/>
          <w:color w:val="auto"/>
          <w:sz w:val="30"/>
          <w:highlight w:val="none"/>
        </w:rPr>
      </w:pPr>
    </w:p>
    <w:p w14:paraId="67576E72">
      <w:pPr>
        <w:rPr>
          <w:rFonts w:ascii="宋体" w:hAnsi="宋体" w:eastAsia="宋体"/>
          <w:color w:val="auto"/>
          <w:sz w:val="30"/>
          <w:highlight w:val="none"/>
        </w:rPr>
      </w:pPr>
    </w:p>
    <w:p w14:paraId="244C7E28">
      <w:pPr>
        <w:rPr>
          <w:rFonts w:ascii="宋体" w:hAnsi="宋体" w:eastAsia="宋体"/>
          <w:color w:val="auto"/>
          <w:sz w:val="30"/>
          <w:highlight w:val="none"/>
        </w:rPr>
      </w:pPr>
    </w:p>
    <w:p w14:paraId="09811F46">
      <w:pPr>
        <w:pStyle w:val="31"/>
        <w:shd w:val="clear" w:color="auto" w:fill="FFFFFF"/>
        <w:spacing w:before="0" w:beforeAutospacing="0" w:after="0" w:afterAutospacing="0" w:line="600" w:lineRule="auto"/>
        <w:jc w:val="both"/>
        <w:rPr>
          <w:rFonts w:ascii="宋体" w:hAnsi="宋体" w:eastAsia="宋体"/>
          <w:color w:val="auto"/>
          <w:highlight w:val="none"/>
        </w:rPr>
      </w:pPr>
      <w:r>
        <w:rPr>
          <w:rFonts w:hint="eastAsia" w:ascii="宋体" w:hAnsi="宋体" w:eastAsia="宋体" w:cs="宋体"/>
          <w:b/>
          <w:bCs/>
          <w:color w:val="auto"/>
          <w:sz w:val="30"/>
          <w:szCs w:val="30"/>
          <w:highlight w:val="none"/>
          <w:lang w:val="en-US" w:eastAsia="zh-CN"/>
        </w:rPr>
        <w:t xml:space="preserve">                  </w:t>
      </w:r>
    </w:p>
    <w:sectPr>
      <w:headerReference r:id="rId3" w:type="default"/>
      <w:footerReference r:id="rId4" w:type="default"/>
      <w:pgSz w:w="11906" w:h="16838"/>
      <w:pgMar w:top="1418" w:right="1134" w:bottom="1134" w:left="1701" w:header="1134" w:footer="85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ont-weight : 400">
    <w:altName w:val="宋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56BD">
    <w:pPr>
      <w:pStyle w:val="23"/>
      <w:rPr>
        <w:rFonts w:hint="eastAsia"/>
        <w:u w:val="single"/>
      </w:rPr>
    </w:pPr>
    <w:r>
      <w:rPr>
        <w:rFonts w:hint="eastAsia"/>
        <w:u w:val="single"/>
      </w:rPr>
      <w:t xml:space="preserve">                                                                                                         </w:t>
    </w:r>
  </w:p>
  <w:p w14:paraId="61110889">
    <w:pPr>
      <w:pStyle w:val="23"/>
      <w:rPr>
        <w:rFonts w:hint="eastAsia" w:ascii="楷体_GB2312" w:eastAsia="楷体_GB2312"/>
        <w:b/>
      </w:rPr>
    </w:pPr>
    <w:r>
      <w:rPr>
        <w:rFonts w:hint="eastAsia" w:ascii="楷体_GB2312" w:eastAsia="楷体_GB2312"/>
        <w:b/>
      </w:rPr>
      <w:t xml:space="preserve">山东正信招标有限责任公司                               </w:t>
    </w:r>
    <w:r>
      <w:rPr>
        <w:rFonts w:hint="eastAsia" w:ascii="楷体_GB2312" w:eastAsia="楷体_GB2312"/>
        <w:b/>
      </w:rPr>
      <w:fldChar w:fldCharType="begin"/>
    </w:r>
    <w:r>
      <w:rPr>
        <w:rFonts w:hint="eastAsia" w:ascii="楷体_GB2312" w:eastAsia="楷体_GB2312"/>
        <w:b/>
      </w:rPr>
      <w:instrText xml:space="preserve"> HYPERLINK "http://www.sdzhx.com" </w:instrText>
    </w:r>
    <w:r>
      <w:rPr>
        <w:rFonts w:hint="eastAsia" w:ascii="楷体_GB2312" w:eastAsia="楷体_GB2312"/>
        <w:b/>
      </w:rPr>
      <w:fldChar w:fldCharType="separate"/>
    </w:r>
    <w:r>
      <w:rPr>
        <w:rFonts w:hint="eastAsia" w:ascii="楷体_GB2312" w:eastAsia="楷体_GB2312"/>
        <w:b/>
      </w:rPr>
      <w:t>www.sdzhx.com</w:t>
    </w:r>
    <w:r>
      <w:rPr>
        <w:rFonts w:hint="eastAsia" w:ascii="楷体_GB2312" w:eastAsia="楷体_GB2312"/>
        <w:b/>
      </w:rPr>
      <w:fldChar w:fldCharType="end"/>
    </w:r>
    <w:r>
      <w:rPr>
        <w:rFonts w:hint="eastAsia" w:ascii="楷体_GB2312" w:eastAsia="楷体_GB2312"/>
        <w:b/>
      </w:rPr>
      <w:t xml:space="preserve">                     第 </w:t>
    </w:r>
    <w:r>
      <w:rPr>
        <w:rFonts w:hint="eastAsia" w:ascii="楷体_GB2312" w:eastAsia="楷体_GB2312"/>
        <w:b/>
      </w:rPr>
      <w:fldChar w:fldCharType="begin"/>
    </w:r>
    <w:r>
      <w:rPr>
        <w:rStyle w:val="39"/>
        <w:rFonts w:hint="eastAsia" w:ascii="楷体_GB2312" w:eastAsia="楷体_GB2312"/>
        <w:b/>
      </w:rPr>
      <w:instrText xml:space="preserve"> PAGE </w:instrText>
    </w:r>
    <w:r>
      <w:rPr>
        <w:rFonts w:hint="eastAsia" w:ascii="楷体_GB2312" w:eastAsia="楷体_GB2312"/>
        <w:b/>
      </w:rPr>
      <w:fldChar w:fldCharType="separate"/>
    </w:r>
    <w:r>
      <w:rPr>
        <w:rStyle w:val="39"/>
        <w:rFonts w:ascii="楷体_GB2312" w:eastAsia="楷体_GB2312"/>
        <w:b/>
      </w:rPr>
      <w:t>2</w:t>
    </w:r>
    <w:r>
      <w:rPr>
        <w:rFonts w:hint="eastAsia" w:ascii="楷体_GB2312" w:eastAsia="楷体_GB2312"/>
        <w:b/>
      </w:rPr>
      <w:fldChar w:fldCharType="end"/>
    </w:r>
    <w:r>
      <w:rPr>
        <w:rFonts w:hint="eastAsia" w:ascii="楷体_GB2312" w:eastAsia="楷体_GB2312"/>
        <w:b/>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52C9">
    <w:pPr>
      <w:pStyle w:val="24"/>
      <w:ind w:firstLine="361" w:firstLineChars="200"/>
      <w:jc w:val="both"/>
      <w:rPr>
        <w:rFonts w:hint="eastAsia" w:ascii="楷体_GB2312" w:hAnsi="宋体" w:eastAsia="楷体_GB2312"/>
        <w:b/>
      </w:rPr>
    </w:pPr>
    <w:r>
      <w:rPr>
        <w:rFonts w:hint="eastAsia" w:ascii="楷体_GB2312" w:eastAsia="楷体_GB2312"/>
        <w:b/>
        <w:bCs/>
      </w:rPr>
      <w:drawing>
        <wp:anchor distT="0" distB="0" distL="114300" distR="114300" simplePos="0" relativeHeight="251659264" behindDoc="0" locked="0" layoutInCell="1" allowOverlap="1">
          <wp:simplePos x="0" y="0"/>
          <wp:positionH relativeFrom="column">
            <wp:posOffset>-117475</wp:posOffset>
          </wp:positionH>
          <wp:positionV relativeFrom="paragraph">
            <wp:posOffset>-143510</wp:posOffset>
          </wp:positionV>
          <wp:extent cx="285115" cy="285115"/>
          <wp:effectExtent l="0" t="0" r="635" b="635"/>
          <wp:wrapSquare wrapText="bothSides"/>
          <wp:docPr id="2" name="图片 1024" descr="78fb87140f409074c7b185a7d636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4" descr="78fb87140f409074c7b185a7d6365e0"/>
                  <pic:cNvPicPr>
                    <a:picLocks noChangeAspect="1"/>
                  </pic:cNvPicPr>
                </pic:nvPicPr>
                <pic:blipFill>
                  <a:blip r:embed="rId1"/>
                  <a:stretch>
                    <a:fillRect/>
                  </a:stretch>
                </pic:blipFill>
                <pic:spPr>
                  <a:xfrm>
                    <a:off x="0" y="0"/>
                    <a:ext cx="285115" cy="285115"/>
                  </a:xfrm>
                  <a:prstGeom prst="rect">
                    <a:avLst/>
                  </a:prstGeom>
                  <a:noFill/>
                  <a:ln>
                    <a:noFill/>
                  </a:ln>
                </pic:spPr>
              </pic:pic>
            </a:graphicData>
          </a:graphic>
        </wp:anchor>
      </w:drawing>
    </w:r>
    <w:r>
      <w:rPr>
        <w:rFonts w:hint="eastAsia" w:ascii="楷体_GB2312" w:hAnsi="宋体" w:eastAsia="楷体_GB2312"/>
        <w:b/>
      </w:rPr>
      <w:t>项目编号</w:t>
    </w:r>
    <w:r>
      <w:rPr>
        <w:rFonts w:hint="eastAsia" w:ascii="楷体_GB2312" w:hAnsi="宋体" w:eastAsia="楷体_GB2312" w:cs="Times New Roman"/>
        <w:b/>
      </w:rPr>
      <w:t>：</w:t>
    </w:r>
    <w:r>
      <w:rPr>
        <w:rFonts w:hint="eastAsia" w:ascii="楷体_GB2312" w:hAnsi="宋体" w:eastAsia="楷体_GB2312" w:cs="Times New Roman"/>
        <w:b/>
        <w:lang w:eastAsia="zh-CN"/>
      </w:rPr>
      <w:t>2026-SDJK-SG3-002</w:t>
    </w:r>
    <w:r>
      <w:rPr>
        <w:rFonts w:hint="eastAsia" w:ascii="楷体_GB2312" w:hAnsi="宋体" w:eastAsia="楷体_GB2312" w:cs="Times New Roman"/>
        <w:b/>
      </w:rPr>
      <w:t xml:space="preserve"> </w:t>
    </w:r>
    <w:r>
      <w:rPr>
        <w:rFonts w:hint="eastAsia" w:ascii="楷体_GB2312" w:hAnsi="宋体" w:eastAsia="楷体_GB2312"/>
        <w:b/>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E3127"/>
    <w:multiLevelType w:val="singleLevel"/>
    <w:tmpl w:val="869E3127"/>
    <w:lvl w:ilvl="0" w:tentative="0">
      <w:start w:val="1"/>
      <w:numFmt w:val="decimal"/>
      <w:suff w:val="nothing"/>
      <w:lvlText w:val="%1、"/>
      <w:lvlJc w:val="left"/>
    </w:lvl>
  </w:abstractNum>
  <w:abstractNum w:abstractNumId="1">
    <w:nsid w:val="97EA0881"/>
    <w:multiLevelType w:val="singleLevel"/>
    <w:tmpl w:val="97EA0881"/>
    <w:lvl w:ilvl="0" w:tentative="0">
      <w:start w:val="1"/>
      <w:numFmt w:val="decimal"/>
      <w:suff w:val="nothing"/>
      <w:lvlText w:val="%1、"/>
      <w:lvlJc w:val="left"/>
    </w:lvl>
  </w:abstractNum>
  <w:abstractNum w:abstractNumId="2">
    <w:nsid w:val="B58F0C41"/>
    <w:multiLevelType w:val="singleLevel"/>
    <w:tmpl w:val="B58F0C41"/>
    <w:lvl w:ilvl="0" w:tentative="0">
      <w:start w:val="4"/>
      <w:numFmt w:val="chineseCounting"/>
      <w:suff w:val="space"/>
      <w:lvlText w:val="第%1章"/>
      <w:lvlJc w:val="left"/>
      <w:rPr>
        <w:rFonts w:hint="eastAsia"/>
      </w:rPr>
    </w:lvl>
  </w:abstractNum>
  <w:abstractNum w:abstractNumId="3">
    <w:nsid w:val="EC447533"/>
    <w:multiLevelType w:val="singleLevel"/>
    <w:tmpl w:val="EC447533"/>
    <w:lvl w:ilvl="0" w:tentative="0">
      <w:start w:val="1"/>
      <w:numFmt w:val="decimal"/>
      <w:suff w:val="nothing"/>
      <w:lvlText w:val="%1）"/>
      <w:lvlJc w:val="left"/>
    </w:lvl>
  </w:abstractNum>
  <w:abstractNum w:abstractNumId="4">
    <w:nsid w:val="00000008"/>
    <w:multiLevelType w:val="multilevel"/>
    <w:tmpl w:val="00000008"/>
    <w:lvl w:ilvl="0" w:tentative="0">
      <w:start w:val="1"/>
      <w:numFmt w:val="chineseCountingThousand"/>
      <w:lvlText w:val="%1、"/>
      <w:lvlJc w:val="left"/>
      <w:pPr>
        <w:tabs>
          <w:tab w:val="left" w:pos="420"/>
        </w:tabs>
        <w:ind w:left="420" w:hanging="420"/>
      </w:pPr>
      <w:rPr>
        <w:lang w:val="en-US"/>
      </w:r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0118D60C"/>
    <w:multiLevelType w:val="singleLevel"/>
    <w:tmpl w:val="0118D60C"/>
    <w:lvl w:ilvl="0" w:tentative="0">
      <w:start w:val="1"/>
      <w:numFmt w:val="decimal"/>
      <w:suff w:val="nothing"/>
      <w:lvlText w:val="%1）"/>
      <w:lvlJc w:val="left"/>
    </w:lvl>
  </w:abstractNum>
  <w:abstractNum w:abstractNumId="6">
    <w:nsid w:val="2DE180DE"/>
    <w:multiLevelType w:val="singleLevel"/>
    <w:tmpl w:val="2DE180DE"/>
    <w:lvl w:ilvl="0" w:tentative="0">
      <w:start w:val="1"/>
      <w:numFmt w:val="decimal"/>
      <w:suff w:val="nothing"/>
      <w:lvlText w:val="%1、"/>
      <w:lvlJc w:val="left"/>
    </w:lvl>
  </w:abstractNum>
  <w:abstractNum w:abstractNumId="7">
    <w:nsid w:val="33644F06"/>
    <w:multiLevelType w:val="singleLevel"/>
    <w:tmpl w:val="33644F06"/>
    <w:lvl w:ilvl="0" w:tentative="0">
      <w:start w:val="1"/>
      <w:numFmt w:val="decimal"/>
      <w:lvlText w:val="%1."/>
      <w:lvlJc w:val="left"/>
      <w:pPr>
        <w:tabs>
          <w:tab w:val="left" w:pos="312"/>
        </w:tabs>
      </w:pPr>
    </w:lvl>
  </w:abstractNum>
  <w:abstractNum w:abstractNumId="8">
    <w:nsid w:val="74A1AEF5"/>
    <w:multiLevelType w:val="singleLevel"/>
    <w:tmpl w:val="74A1AEF5"/>
    <w:lvl w:ilvl="0" w:tentative="0">
      <w:start w:val="1"/>
      <w:numFmt w:val="chineseCounting"/>
      <w:suff w:val="space"/>
      <w:lvlText w:val="第%1章"/>
      <w:lvlJc w:val="left"/>
      <w:rPr>
        <w:rFonts w:hint="eastAsia"/>
      </w:rPr>
    </w:lvl>
  </w:abstractNum>
  <w:num w:numId="1">
    <w:abstractNumId w:val="4"/>
  </w:num>
  <w:num w:numId="2">
    <w:abstractNumId w:val="8"/>
  </w:num>
  <w:num w:numId="3">
    <w:abstractNumId w:val="6"/>
  </w:num>
  <w:num w:numId="4">
    <w:abstractNumId w:val="7"/>
  </w:num>
  <w:num w:numId="5">
    <w:abstractNumId w:val="5"/>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ZTVjYTNiOGYwZThkNmFhNTU4ZDk2NzcwODI5YzEifQ=="/>
  </w:docVars>
  <w:rsids>
    <w:rsidRoot w:val="00172A27"/>
    <w:rsid w:val="00001959"/>
    <w:rsid w:val="00015178"/>
    <w:rsid w:val="000278E0"/>
    <w:rsid w:val="0003132E"/>
    <w:rsid w:val="00051262"/>
    <w:rsid w:val="000540A3"/>
    <w:rsid w:val="00064226"/>
    <w:rsid w:val="00065AC6"/>
    <w:rsid w:val="000700CF"/>
    <w:rsid w:val="000737B5"/>
    <w:rsid w:val="0007793E"/>
    <w:rsid w:val="00081932"/>
    <w:rsid w:val="0008504F"/>
    <w:rsid w:val="00095294"/>
    <w:rsid w:val="000A42E0"/>
    <w:rsid w:val="000B16C6"/>
    <w:rsid w:val="000B6281"/>
    <w:rsid w:val="000B791F"/>
    <w:rsid w:val="000C103F"/>
    <w:rsid w:val="000D0E55"/>
    <w:rsid w:val="000D42B0"/>
    <w:rsid w:val="000D6DC0"/>
    <w:rsid w:val="000E020C"/>
    <w:rsid w:val="000E39D1"/>
    <w:rsid w:val="000E775E"/>
    <w:rsid w:val="000F1372"/>
    <w:rsid w:val="00104888"/>
    <w:rsid w:val="00105E41"/>
    <w:rsid w:val="00107A34"/>
    <w:rsid w:val="00107C5F"/>
    <w:rsid w:val="00111563"/>
    <w:rsid w:val="0011366F"/>
    <w:rsid w:val="00126F14"/>
    <w:rsid w:val="00130596"/>
    <w:rsid w:val="001716AD"/>
    <w:rsid w:val="001717E7"/>
    <w:rsid w:val="00176BDC"/>
    <w:rsid w:val="0018090E"/>
    <w:rsid w:val="00184119"/>
    <w:rsid w:val="0019258C"/>
    <w:rsid w:val="00197CAB"/>
    <w:rsid w:val="001A5272"/>
    <w:rsid w:val="001A6565"/>
    <w:rsid w:val="001A6994"/>
    <w:rsid w:val="001B7F1F"/>
    <w:rsid w:val="001C6CF8"/>
    <w:rsid w:val="001D01CC"/>
    <w:rsid w:val="001E696C"/>
    <w:rsid w:val="001F0920"/>
    <w:rsid w:val="002119CD"/>
    <w:rsid w:val="00230F06"/>
    <w:rsid w:val="002408BF"/>
    <w:rsid w:val="00245B4E"/>
    <w:rsid w:val="0025341D"/>
    <w:rsid w:val="00253EE8"/>
    <w:rsid w:val="00255FDC"/>
    <w:rsid w:val="002701D5"/>
    <w:rsid w:val="00272065"/>
    <w:rsid w:val="00280901"/>
    <w:rsid w:val="0029697F"/>
    <w:rsid w:val="00297DC3"/>
    <w:rsid w:val="002A0E51"/>
    <w:rsid w:val="002B2A27"/>
    <w:rsid w:val="002B4D96"/>
    <w:rsid w:val="002C2095"/>
    <w:rsid w:val="002D5829"/>
    <w:rsid w:val="002E0A02"/>
    <w:rsid w:val="002E2A74"/>
    <w:rsid w:val="002E5DE9"/>
    <w:rsid w:val="002F14FF"/>
    <w:rsid w:val="002F6260"/>
    <w:rsid w:val="002F65D3"/>
    <w:rsid w:val="002F7585"/>
    <w:rsid w:val="00302429"/>
    <w:rsid w:val="003052FA"/>
    <w:rsid w:val="0030584D"/>
    <w:rsid w:val="00315476"/>
    <w:rsid w:val="00355241"/>
    <w:rsid w:val="0037132E"/>
    <w:rsid w:val="00381A1D"/>
    <w:rsid w:val="00384262"/>
    <w:rsid w:val="00391630"/>
    <w:rsid w:val="00394D03"/>
    <w:rsid w:val="003A0D75"/>
    <w:rsid w:val="003A7946"/>
    <w:rsid w:val="003B68C8"/>
    <w:rsid w:val="003C1CD6"/>
    <w:rsid w:val="003D7CA0"/>
    <w:rsid w:val="003E2A18"/>
    <w:rsid w:val="003E3339"/>
    <w:rsid w:val="003F1E9D"/>
    <w:rsid w:val="003F4713"/>
    <w:rsid w:val="003F5A0B"/>
    <w:rsid w:val="003F6CF9"/>
    <w:rsid w:val="00404695"/>
    <w:rsid w:val="0042554E"/>
    <w:rsid w:val="00440F0D"/>
    <w:rsid w:val="00441CF0"/>
    <w:rsid w:val="0044450A"/>
    <w:rsid w:val="00446F13"/>
    <w:rsid w:val="004610C5"/>
    <w:rsid w:val="00475B38"/>
    <w:rsid w:val="004831A3"/>
    <w:rsid w:val="004A5353"/>
    <w:rsid w:val="004B78A8"/>
    <w:rsid w:val="004C3799"/>
    <w:rsid w:val="004C7B85"/>
    <w:rsid w:val="004E16E5"/>
    <w:rsid w:val="004E3BD0"/>
    <w:rsid w:val="004E6662"/>
    <w:rsid w:val="004F0744"/>
    <w:rsid w:val="004F2E05"/>
    <w:rsid w:val="00502E0B"/>
    <w:rsid w:val="00504DE2"/>
    <w:rsid w:val="005111B8"/>
    <w:rsid w:val="0051666F"/>
    <w:rsid w:val="00521436"/>
    <w:rsid w:val="00531163"/>
    <w:rsid w:val="00533217"/>
    <w:rsid w:val="005428E0"/>
    <w:rsid w:val="0054553F"/>
    <w:rsid w:val="00554755"/>
    <w:rsid w:val="005551B7"/>
    <w:rsid w:val="00561925"/>
    <w:rsid w:val="00564940"/>
    <w:rsid w:val="0057192F"/>
    <w:rsid w:val="0057239D"/>
    <w:rsid w:val="005947D7"/>
    <w:rsid w:val="00594D88"/>
    <w:rsid w:val="005B287E"/>
    <w:rsid w:val="005B44A5"/>
    <w:rsid w:val="005B5D06"/>
    <w:rsid w:val="005E172C"/>
    <w:rsid w:val="005E4788"/>
    <w:rsid w:val="005E6BB2"/>
    <w:rsid w:val="006244F0"/>
    <w:rsid w:val="00643859"/>
    <w:rsid w:val="00655496"/>
    <w:rsid w:val="006701F5"/>
    <w:rsid w:val="00672811"/>
    <w:rsid w:val="0067380E"/>
    <w:rsid w:val="00676F20"/>
    <w:rsid w:val="00677602"/>
    <w:rsid w:val="006837A2"/>
    <w:rsid w:val="00691AB5"/>
    <w:rsid w:val="006A1D82"/>
    <w:rsid w:val="006A7188"/>
    <w:rsid w:val="006B1C90"/>
    <w:rsid w:val="006B31BA"/>
    <w:rsid w:val="006C2351"/>
    <w:rsid w:val="006D0CC9"/>
    <w:rsid w:val="006D2885"/>
    <w:rsid w:val="006D3D44"/>
    <w:rsid w:val="006D3D46"/>
    <w:rsid w:val="006D588A"/>
    <w:rsid w:val="006D6204"/>
    <w:rsid w:val="006F7AB6"/>
    <w:rsid w:val="007004EE"/>
    <w:rsid w:val="007006A5"/>
    <w:rsid w:val="00701CD0"/>
    <w:rsid w:val="007117CE"/>
    <w:rsid w:val="007121E3"/>
    <w:rsid w:val="00714C9F"/>
    <w:rsid w:val="00715E97"/>
    <w:rsid w:val="00721219"/>
    <w:rsid w:val="00732526"/>
    <w:rsid w:val="007344F4"/>
    <w:rsid w:val="00740285"/>
    <w:rsid w:val="00744CF5"/>
    <w:rsid w:val="007463DD"/>
    <w:rsid w:val="00752638"/>
    <w:rsid w:val="00754246"/>
    <w:rsid w:val="00755EDB"/>
    <w:rsid w:val="00757659"/>
    <w:rsid w:val="00764C70"/>
    <w:rsid w:val="007729E0"/>
    <w:rsid w:val="00773110"/>
    <w:rsid w:val="0078013B"/>
    <w:rsid w:val="007844E5"/>
    <w:rsid w:val="007947DF"/>
    <w:rsid w:val="007A4E72"/>
    <w:rsid w:val="007A58CF"/>
    <w:rsid w:val="007C1528"/>
    <w:rsid w:val="007C3121"/>
    <w:rsid w:val="007D5B78"/>
    <w:rsid w:val="007D5D9D"/>
    <w:rsid w:val="007E0F53"/>
    <w:rsid w:val="007F5416"/>
    <w:rsid w:val="00801E88"/>
    <w:rsid w:val="0081235E"/>
    <w:rsid w:val="00812E18"/>
    <w:rsid w:val="008139C0"/>
    <w:rsid w:val="00814D5D"/>
    <w:rsid w:val="00825CA3"/>
    <w:rsid w:val="0082635C"/>
    <w:rsid w:val="008455F1"/>
    <w:rsid w:val="00856A5C"/>
    <w:rsid w:val="008574A8"/>
    <w:rsid w:val="00857E34"/>
    <w:rsid w:val="008708C2"/>
    <w:rsid w:val="00871362"/>
    <w:rsid w:val="008777C4"/>
    <w:rsid w:val="00877A42"/>
    <w:rsid w:val="00877C82"/>
    <w:rsid w:val="008838D4"/>
    <w:rsid w:val="00892AFC"/>
    <w:rsid w:val="0089432D"/>
    <w:rsid w:val="00895E08"/>
    <w:rsid w:val="008C6154"/>
    <w:rsid w:val="008D59DA"/>
    <w:rsid w:val="008F1178"/>
    <w:rsid w:val="008F1257"/>
    <w:rsid w:val="008F50AB"/>
    <w:rsid w:val="008F57A3"/>
    <w:rsid w:val="009077F1"/>
    <w:rsid w:val="009141BB"/>
    <w:rsid w:val="009149B7"/>
    <w:rsid w:val="00916E1A"/>
    <w:rsid w:val="00922996"/>
    <w:rsid w:val="00924D41"/>
    <w:rsid w:val="009260C0"/>
    <w:rsid w:val="00926671"/>
    <w:rsid w:val="00942ABC"/>
    <w:rsid w:val="00946B2B"/>
    <w:rsid w:val="00971CA7"/>
    <w:rsid w:val="00975A9C"/>
    <w:rsid w:val="00981E4A"/>
    <w:rsid w:val="0098487F"/>
    <w:rsid w:val="00993876"/>
    <w:rsid w:val="009966AE"/>
    <w:rsid w:val="00997A4F"/>
    <w:rsid w:val="009A5195"/>
    <w:rsid w:val="009B653D"/>
    <w:rsid w:val="009C025E"/>
    <w:rsid w:val="009C2F7F"/>
    <w:rsid w:val="009C32C6"/>
    <w:rsid w:val="009C74CE"/>
    <w:rsid w:val="009D1F30"/>
    <w:rsid w:val="009E49AB"/>
    <w:rsid w:val="009F07C5"/>
    <w:rsid w:val="009F1402"/>
    <w:rsid w:val="009F4FD8"/>
    <w:rsid w:val="009F673F"/>
    <w:rsid w:val="00A035FC"/>
    <w:rsid w:val="00A2081A"/>
    <w:rsid w:val="00A417F8"/>
    <w:rsid w:val="00A553B1"/>
    <w:rsid w:val="00A63D91"/>
    <w:rsid w:val="00A764F7"/>
    <w:rsid w:val="00A87F7C"/>
    <w:rsid w:val="00AA350C"/>
    <w:rsid w:val="00AA54FE"/>
    <w:rsid w:val="00AA74B5"/>
    <w:rsid w:val="00AB0BEA"/>
    <w:rsid w:val="00AB24B8"/>
    <w:rsid w:val="00AB510B"/>
    <w:rsid w:val="00AC1D96"/>
    <w:rsid w:val="00AC3DB1"/>
    <w:rsid w:val="00AD06CB"/>
    <w:rsid w:val="00AD21FF"/>
    <w:rsid w:val="00AE3431"/>
    <w:rsid w:val="00AE36A1"/>
    <w:rsid w:val="00AE6B7F"/>
    <w:rsid w:val="00B1094D"/>
    <w:rsid w:val="00B21F65"/>
    <w:rsid w:val="00B23CFE"/>
    <w:rsid w:val="00B23E91"/>
    <w:rsid w:val="00B30FEF"/>
    <w:rsid w:val="00B40035"/>
    <w:rsid w:val="00B4209E"/>
    <w:rsid w:val="00B534CC"/>
    <w:rsid w:val="00B55329"/>
    <w:rsid w:val="00B83989"/>
    <w:rsid w:val="00B87C93"/>
    <w:rsid w:val="00B94F19"/>
    <w:rsid w:val="00BA04C3"/>
    <w:rsid w:val="00BA19AE"/>
    <w:rsid w:val="00BA1C9B"/>
    <w:rsid w:val="00BB3C78"/>
    <w:rsid w:val="00BC0BE1"/>
    <w:rsid w:val="00BC1182"/>
    <w:rsid w:val="00BD2134"/>
    <w:rsid w:val="00BE2B9E"/>
    <w:rsid w:val="00BF2BC2"/>
    <w:rsid w:val="00C142F5"/>
    <w:rsid w:val="00C21166"/>
    <w:rsid w:val="00C23287"/>
    <w:rsid w:val="00C257D0"/>
    <w:rsid w:val="00C27936"/>
    <w:rsid w:val="00C34DD0"/>
    <w:rsid w:val="00C43929"/>
    <w:rsid w:val="00C47DF4"/>
    <w:rsid w:val="00C65221"/>
    <w:rsid w:val="00C84133"/>
    <w:rsid w:val="00C8767F"/>
    <w:rsid w:val="00C90535"/>
    <w:rsid w:val="00CA494C"/>
    <w:rsid w:val="00CB4D85"/>
    <w:rsid w:val="00CC0071"/>
    <w:rsid w:val="00CC1F8D"/>
    <w:rsid w:val="00CC5B5B"/>
    <w:rsid w:val="00CC7942"/>
    <w:rsid w:val="00CD2F01"/>
    <w:rsid w:val="00CE2FE2"/>
    <w:rsid w:val="00CF7A77"/>
    <w:rsid w:val="00D058E8"/>
    <w:rsid w:val="00D12DB9"/>
    <w:rsid w:val="00D15209"/>
    <w:rsid w:val="00D17A01"/>
    <w:rsid w:val="00D357AA"/>
    <w:rsid w:val="00D4072E"/>
    <w:rsid w:val="00D42433"/>
    <w:rsid w:val="00D43D1E"/>
    <w:rsid w:val="00D529FD"/>
    <w:rsid w:val="00D622B2"/>
    <w:rsid w:val="00D70329"/>
    <w:rsid w:val="00D72EFE"/>
    <w:rsid w:val="00D82ECC"/>
    <w:rsid w:val="00D8782C"/>
    <w:rsid w:val="00D973F1"/>
    <w:rsid w:val="00DA303E"/>
    <w:rsid w:val="00DA40AA"/>
    <w:rsid w:val="00DA4EEF"/>
    <w:rsid w:val="00DA5F0D"/>
    <w:rsid w:val="00DC012B"/>
    <w:rsid w:val="00DC096D"/>
    <w:rsid w:val="00DD0699"/>
    <w:rsid w:val="00DD13D8"/>
    <w:rsid w:val="00DF695A"/>
    <w:rsid w:val="00E10630"/>
    <w:rsid w:val="00E109EF"/>
    <w:rsid w:val="00E125B0"/>
    <w:rsid w:val="00E14431"/>
    <w:rsid w:val="00E2039B"/>
    <w:rsid w:val="00E34B2C"/>
    <w:rsid w:val="00E47EA5"/>
    <w:rsid w:val="00E553E9"/>
    <w:rsid w:val="00E63364"/>
    <w:rsid w:val="00E63CCF"/>
    <w:rsid w:val="00E70CDC"/>
    <w:rsid w:val="00E72BA8"/>
    <w:rsid w:val="00E73947"/>
    <w:rsid w:val="00E8564C"/>
    <w:rsid w:val="00E959F0"/>
    <w:rsid w:val="00EA0169"/>
    <w:rsid w:val="00EA391E"/>
    <w:rsid w:val="00EA5EE4"/>
    <w:rsid w:val="00EA6A99"/>
    <w:rsid w:val="00EA7C75"/>
    <w:rsid w:val="00EB335E"/>
    <w:rsid w:val="00EB702F"/>
    <w:rsid w:val="00EC0DBE"/>
    <w:rsid w:val="00EC393A"/>
    <w:rsid w:val="00ED2661"/>
    <w:rsid w:val="00ED5322"/>
    <w:rsid w:val="00ED7ECA"/>
    <w:rsid w:val="00EE07DE"/>
    <w:rsid w:val="00F06408"/>
    <w:rsid w:val="00F316D2"/>
    <w:rsid w:val="00F32BE4"/>
    <w:rsid w:val="00F340BA"/>
    <w:rsid w:val="00F40B2D"/>
    <w:rsid w:val="00F54E66"/>
    <w:rsid w:val="00F74A57"/>
    <w:rsid w:val="00F755D4"/>
    <w:rsid w:val="00F85617"/>
    <w:rsid w:val="00FA066A"/>
    <w:rsid w:val="00FA365B"/>
    <w:rsid w:val="00FA5BCE"/>
    <w:rsid w:val="00FA7B4E"/>
    <w:rsid w:val="00FC5826"/>
    <w:rsid w:val="00FE4720"/>
    <w:rsid w:val="00FE5B05"/>
    <w:rsid w:val="00FE7653"/>
    <w:rsid w:val="00FF23EE"/>
    <w:rsid w:val="012D6413"/>
    <w:rsid w:val="01361BCE"/>
    <w:rsid w:val="014B1496"/>
    <w:rsid w:val="015E4AD6"/>
    <w:rsid w:val="01621FDD"/>
    <w:rsid w:val="01626374"/>
    <w:rsid w:val="019D12EC"/>
    <w:rsid w:val="02096C40"/>
    <w:rsid w:val="02862D86"/>
    <w:rsid w:val="0291146D"/>
    <w:rsid w:val="02A54B6E"/>
    <w:rsid w:val="02AB78A7"/>
    <w:rsid w:val="03163A62"/>
    <w:rsid w:val="03485000"/>
    <w:rsid w:val="03725D80"/>
    <w:rsid w:val="038720C2"/>
    <w:rsid w:val="0395583B"/>
    <w:rsid w:val="03993BA4"/>
    <w:rsid w:val="03AF576F"/>
    <w:rsid w:val="03BA0D49"/>
    <w:rsid w:val="03E7499B"/>
    <w:rsid w:val="043D4E77"/>
    <w:rsid w:val="044F7397"/>
    <w:rsid w:val="047B6EED"/>
    <w:rsid w:val="04A967F7"/>
    <w:rsid w:val="04C07D3C"/>
    <w:rsid w:val="04C44C50"/>
    <w:rsid w:val="04E6163D"/>
    <w:rsid w:val="04F14FEC"/>
    <w:rsid w:val="054766D1"/>
    <w:rsid w:val="05DB6C4E"/>
    <w:rsid w:val="05F11A75"/>
    <w:rsid w:val="06052E78"/>
    <w:rsid w:val="06551884"/>
    <w:rsid w:val="06AD7091"/>
    <w:rsid w:val="06CE1DB6"/>
    <w:rsid w:val="06FE2DD3"/>
    <w:rsid w:val="0717375D"/>
    <w:rsid w:val="075F361A"/>
    <w:rsid w:val="07A64C91"/>
    <w:rsid w:val="07EF4EA9"/>
    <w:rsid w:val="07F910B5"/>
    <w:rsid w:val="082A5712"/>
    <w:rsid w:val="085456F3"/>
    <w:rsid w:val="085A276B"/>
    <w:rsid w:val="086373DC"/>
    <w:rsid w:val="088352BB"/>
    <w:rsid w:val="08DA2C94"/>
    <w:rsid w:val="08DA3EC4"/>
    <w:rsid w:val="09235FD0"/>
    <w:rsid w:val="092B7994"/>
    <w:rsid w:val="09525938"/>
    <w:rsid w:val="096C354C"/>
    <w:rsid w:val="09703BC5"/>
    <w:rsid w:val="09B71A1D"/>
    <w:rsid w:val="09DA70BB"/>
    <w:rsid w:val="0A970EDC"/>
    <w:rsid w:val="0ABA2DAB"/>
    <w:rsid w:val="0AE0030A"/>
    <w:rsid w:val="0B385A4B"/>
    <w:rsid w:val="0B906B6C"/>
    <w:rsid w:val="0B9F3D21"/>
    <w:rsid w:val="0BCD4691"/>
    <w:rsid w:val="0BD04822"/>
    <w:rsid w:val="0BF621F0"/>
    <w:rsid w:val="0C0E21E3"/>
    <w:rsid w:val="0C654FDA"/>
    <w:rsid w:val="0C710919"/>
    <w:rsid w:val="0CC9324A"/>
    <w:rsid w:val="0CFB223B"/>
    <w:rsid w:val="0D1E7828"/>
    <w:rsid w:val="0DAB4BFF"/>
    <w:rsid w:val="0E0621A6"/>
    <w:rsid w:val="0E0820C3"/>
    <w:rsid w:val="0E0A7137"/>
    <w:rsid w:val="0E3D723F"/>
    <w:rsid w:val="0E591318"/>
    <w:rsid w:val="0E824562"/>
    <w:rsid w:val="0EBD766F"/>
    <w:rsid w:val="0ED03840"/>
    <w:rsid w:val="0F032819"/>
    <w:rsid w:val="0F0474B1"/>
    <w:rsid w:val="0F465392"/>
    <w:rsid w:val="0F6C0AF8"/>
    <w:rsid w:val="0F753717"/>
    <w:rsid w:val="0F8128FD"/>
    <w:rsid w:val="101C5FD0"/>
    <w:rsid w:val="101E0DED"/>
    <w:rsid w:val="10862501"/>
    <w:rsid w:val="11AD7D97"/>
    <w:rsid w:val="11B63CE7"/>
    <w:rsid w:val="12210FDE"/>
    <w:rsid w:val="12485112"/>
    <w:rsid w:val="128714D5"/>
    <w:rsid w:val="12A3318B"/>
    <w:rsid w:val="12BC51BF"/>
    <w:rsid w:val="12E056DF"/>
    <w:rsid w:val="12FB6F41"/>
    <w:rsid w:val="13103A03"/>
    <w:rsid w:val="13212467"/>
    <w:rsid w:val="133E51C5"/>
    <w:rsid w:val="1346265D"/>
    <w:rsid w:val="13513BA5"/>
    <w:rsid w:val="137A0A15"/>
    <w:rsid w:val="13B83072"/>
    <w:rsid w:val="13FC47EA"/>
    <w:rsid w:val="140620B3"/>
    <w:rsid w:val="14254DF1"/>
    <w:rsid w:val="14622CC0"/>
    <w:rsid w:val="148B60DF"/>
    <w:rsid w:val="15344163"/>
    <w:rsid w:val="158D726A"/>
    <w:rsid w:val="159949F5"/>
    <w:rsid w:val="159D7930"/>
    <w:rsid w:val="15B12877"/>
    <w:rsid w:val="15D33694"/>
    <w:rsid w:val="15E61097"/>
    <w:rsid w:val="16172B62"/>
    <w:rsid w:val="161E05DA"/>
    <w:rsid w:val="16542F99"/>
    <w:rsid w:val="16813C02"/>
    <w:rsid w:val="16AD19E8"/>
    <w:rsid w:val="16B6763E"/>
    <w:rsid w:val="16F65A2D"/>
    <w:rsid w:val="1705386D"/>
    <w:rsid w:val="171041E5"/>
    <w:rsid w:val="175C210E"/>
    <w:rsid w:val="1764428E"/>
    <w:rsid w:val="17BD20FF"/>
    <w:rsid w:val="18172126"/>
    <w:rsid w:val="184B3FEB"/>
    <w:rsid w:val="18B64FCA"/>
    <w:rsid w:val="193E0597"/>
    <w:rsid w:val="196B16E7"/>
    <w:rsid w:val="197D691C"/>
    <w:rsid w:val="19E90DD1"/>
    <w:rsid w:val="19FB56A3"/>
    <w:rsid w:val="1A18361C"/>
    <w:rsid w:val="1A330456"/>
    <w:rsid w:val="1A6E32B1"/>
    <w:rsid w:val="1AC262CE"/>
    <w:rsid w:val="1AFF5162"/>
    <w:rsid w:val="1B052900"/>
    <w:rsid w:val="1B5E51EC"/>
    <w:rsid w:val="1B6132D7"/>
    <w:rsid w:val="1B684130"/>
    <w:rsid w:val="1BA030C6"/>
    <w:rsid w:val="1BCA45AC"/>
    <w:rsid w:val="1BFF185E"/>
    <w:rsid w:val="1C6579C9"/>
    <w:rsid w:val="1C67786D"/>
    <w:rsid w:val="1C687009"/>
    <w:rsid w:val="1CAF4E3D"/>
    <w:rsid w:val="1CB218F4"/>
    <w:rsid w:val="1CE06915"/>
    <w:rsid w:val="1D686968"/>
    <w:rsid w:val="1DD679AF"/>
    <w:rsid w:val="1DE04808"/>
    <w:rsid w:val="1DF148B0"/>
    <w:rsid w:val="1E2E2E83"/>
    <w:rsid w:val="1E327D97"/>
    <w:rsid w:val="1ED02718"/>
    <w:rsid w:val="1F183601"/>
    <w:rsid w:val="1F422EEA"/>
    <w:rsid w:val="1F6F488B"/>
    <w:rsid w:val="1F7163BD"/>
    <w:rsid w:val="1F787AEB"/>
    <w:rsid w:val="1FD94B9D"/>
    <w:rsid w:val="20414495"/>
    <w:rsid w:val="20541126"/>
    <w:rsid w:val="20ED7432"/>
    <w:rsid w:val="211225DE"/>
    <w:rsid w:val="21452096"/>
    <w:rsid w:val="214C7431"/>
    <w:rsid w:val="218F3D3D"/>
    <w:rsid w:val="21A1176E"/>
    <w:rsid w:val="21E203F7"/>
    <w:rsid w:val="21E77E49"/>
    <w:rsid w:val="21F73F87"/>
    <w:rsid w:val="22054086"/>
    <w:rsid w:val="222953F9"/>
    <w:rsid w:val="22394A78"/>
    <w:rsid w:val="22450A1F"/>
    <w:rsid w:val="22536BEA"/>
    <w:rsid w:val="22594783"/>
    <w:rsid w:val="228025B7"/>
    <w:rsid w:val="23711FEF"/>
    <w:rsid w:val="23B7572C"/>
    <w:rsid w:val="24450E2C"/>
    <w:rsid w:val="244B2D99"/>
    <w:rsid w:val="24727A1B"/>
    <w:rsid w:val="24851B8D"/>
    <w:rsid w:val="24F3638D"/>
    <w:rsid w:val="250D1059"/>
    <w:rsid w:val="2518549C"/>
    <w:rsid w:val="251B66B7"/>
    <w:rsid w:val="257A2B15"/>
    <w:rsid w:val="257F09F3"/>
    <w:rsid w:val="25BD151C"/>
    <w:rsid w:val="25C11940"/>
    <w:rsid w:val="25E1520A"/>
    <w:rsid w:val="26345C82"/>
    <w:rsid w:val="26E131CB"/>
    <w:rsid w:val="27016FE5"/>
    <w:rsid w:val="27503D87"/>
    <w:rsid w:val="27780DFE"/>
    <w:rsid w:val="27DC7EC6"/>
    <w:rsid w:val="281573ED"/>
    <w:rsid w:val="283F26BC"/>
    <w:rsid w:val="28777BF4"/>
    <w:rsid w:val="28B97BD6"/>
    <w:rsid w:val="28E37423"/>
    <w:rsid w:val="28ED3E89"/>
    <w:rsid w:val="290F02E0"/>
    <w:rsid w:val="298A4BF5"/>
    <w:rsid w:val="29AF4D06"/>
    <w:rsid w:val="29C02CE7"/>
    <w:rsid w:val="29C068CB"/>
    <w:rsid w:val="29C700E1"/>
    <w:rsid w:val="29CA4207"/>
    <w:rsid w:val="2A576064"/>
    <w:rsid w:val="2A704B3E"/>
    <w:rsid w:val="2A750DAE"/>
    <w:rsid w:val="2A813BF3"/>
    <w:rsid w:val="2B013C59"/>
    <w:rsid w:val="2B717030"/>
    <w:rsid w:val="2B7A6DBD"/>
    <w:rsid w:val="2B7C720C"/>
    <w:rsid w:val="2B8C5C18"/>
    <w:rsid w:val="2BEA2225"/>
    <w:rsid w:val="2C23624E"/>
    <w:rsid w:val="2C5F543D"/>
    <w:rsid w:val="2CAD22EA"/>
    <w:rsid w:val="2CBD1285"/>
    <w:rsid w:val="2D066A12"/>
    <w:rsid w:val="2DA47B42"/>
    <w:rsid w:val="2DC47A7E"/>
    <w:rsid w:val="2DE567F4"/>
    <w:rsid w:val="2E1B5BDC"/>
    <w:rsid w:val="2E6672D9"/>
    <w:rsid w:val="2E6B4ADD"/>
    <w:rsid w:val="2E831FCF"/>
    <w:rsid w:val="2ED32D8E"/>
    <w:rsid w:val="2F053A54"/>
    <w:rsid w:val="2F2E54B8"/>
    <w:rsid w:val="2F527CA5"/>
    <w:rsid w:val="2F600347"/>
    <w:rsid w:val="2F9E4F58"/>
    <w:rsid w:val="2FED1CDB"/>
    <w:rsid w:val="310C4289"/>
    <w:rsid w:val="312A1A35"/>
    <w:rsid w:val="31B434F3"/>
    <w:rsid w:val="31BE593B"/>
    <w:rsid w:val="320E382B"/>
    <w:rsid w:val="3220530C"/>
    <w:rsid w:val="32383414"/>
    <w:rsid w:val="32530BF5"/>
    <w:rsid w:val="3282479A"/>
    <w:rsid w:val="32841CF1"/>
    <w:rsid w:val="328C0BF4"/>
    <w:rsid w:val="32F54D35"/>
    <w:rsid w:val="33105CE5"/>
    <w:rsid w:val="336E4F6F"/>
    <w:rsid w:val="33796BEF"/>
    <w:rsid w:val="33920EE9"/>
    <w:rsid w:val="33B40937"/>
    <w:rsid w:val="33D374B9"/>
    <w:rsid w:val="33E415C7"/>
    <w:rsid w:val="33FF00FB"/>
    <w:rsid w:val="342B78DF"/>
    <w:rsid w:val="3437220C"/>
    <w:rsid w:val="34461F18"/>
    <w:rsid w:val="34671D89"/>
    <w:rsid w:val="34760019"/>
    <w:rsid w:val="348160FB"/>
    <w:rsid w:val="34C3144C"/>
    <w:rsid w:val="34D20FC5"/>
    <w:rsid w:val="34ED01F9"/>
    <w:rsid w:val="35144C94"/>
    <w:rsid w:val="353676FA"/>
    <w:rsid w:val="35CF32D1"/>
    <w:rsid w:val="35EB1B84"/>
    <w:rsid w:val="35EB3E83"/>
    <w:rsid w:val="368E618D"/>
    <w:rsid w:val="36C070BE"/>
    <w:rsid w:val="36DF6672"/>
    <w:rsid w:val="3724512D"/>
    <w:rsid w:val="37637FFD"/>
    <w:rsid w:val="37A070BB"/>
    <w:rsid w:val="37C867C8"/>
    <w:rsid w:val="37D22C05"/>
    <w:rsid w:val="37E27DA9"/>
    <w:rsid w:val="38050A1F"/>
    <w:rsid w:val="38116C93"/>
    <w:rsid w:val="3834599E"/>
    <w:rsid w:val="383D4AE1"/>
    <w:rsid w:val="38A40DC5"/>
    <w:rsid w:val="38E87980"/>
    <w:rsid w:val="3933789D"/>
    <w:rsid w:val="394F385D"/>
    <w:rsid w:val="396F20C3"/>
    <w:rsid w:val="39810466"/>
    <w:rsid w:val="39A04BA8"/>
    <w:rsid w:val="39A576AD"/>
    <w:rsid w:val="39B47DB4"/>
    <w:rsid w:val="3A425171"/>
    <w:rsid w:val="3A5B15D7"/>
    <w:rsid w:val="3A707FFC"/>
    <w:rsid w:val="3A862782"/>
    <w:rsid w:val="3AA06EC0"/>
    <w:rsid w:val="3ACD1DA9"/>
    <w:rsid w:val="3AF72E08"/>
    <w:rsid w:val="3B0D3D0B"/>
    <w:rsid w:val="3B246109"/>
    <w:rsid w:val="3B255741"/>
    <w:rsid w:val="3B3D7DE0"/>
    <w:rsid w:val="3BE61375"/>
    <w:rsid w:val="3C2B36AA"/>
    <w:rsid w:val="3C503314"/>
    <w:rsid w:val="3C5A7BC0"/>
    <w:rsid w:val="3CE85D3F"/>
    <w:rsid w:val="3CF57804"/>
    <w:rsid w:val="3D6A7D83"/>
    <w:rsid w:val="3D955A6E"/>
    <w:rsid w:val="3D985AB8"/>
    <w:rsid w:val="3DB80AEF"/>
    <w:rsid w:val="3E310BE2"/>
    <w:rsid w:val="3ECF20E9"/>
    <w:rsid w:val="3ED8089A"/>
    <w:rsid w:val="3EF26BC3"/>
    <w:rsid w:val="3EF826EB"/>
    <w:rsid w:val="3F170813"/>
    <w:rsid w:val="3F645E01"/>
    <w:rsid w:val="3FB84DD6"/>
    <w:rsid w:val="3FD71AEA"/>
    <w:rsid w:val="400B4205"/>
    <w:rsid w:val="400E2C48"/>
    <w:rsid w:val="40317A2E"/>
    <w:rsid w:val="405A65A2"/>
    <w:rsid w:val="4061721C"/>
    <w:rsid w:val="406C7423"/>
    <w:rsid w:val="407A1A69"/>
    <w:rsid w:val="40ED105F"/>
    <w:rsid w:val="40FC107E"/>
    <w:rsid w:val="410F4787"/>
    <w:rsid w:val="412C21A6"/>
    <w:rsid w:val="412F0033"/>
    <w:rsid w:val="416E1287"/>
    <w:rsid w:val="417347F9"/>
    <w:rsid w:val="41795037"/>
    <w:rsid w:val="41ED624E"/>
    <w:rsid w:val="424B07AD"/>
    <w:rsid w:val="427A4A30"/>
    <w:rsid w:val="42A751BC"/>
    <w:rsid w:val="42C1381F"/>
    <w:rsid w:val="42C31B96"/>
    <w:rsid w:val="42CB00CB"/>
    <w:rsid w:val="432A1FBC"/>
    <w:rsid w:val="43403A5D"/>
    <w:rsid w:val="434F432D"/>
    <w:rsid w:val="43971063"/>
    <w:rsid w:val="44115704"/>
    <w:rsid w:val="444B1C9F"/>
    <w:rsid w:val="44502D48"/>
    <w:rsid w:val="449C3D9F"/>
    <w:rsid w:val="44A122DD"/>
    <w:rsid w:val="44E17B8F"/>
    <w:rsid w:val="44E57B21"/>
    <w:rsid w:val="44E74907"/>
    <w:rsid w:val="4529315D"/>
    <w:rsid w:val="46064336"/>
    <w:rsid w:val="46144D30"/>
    <w:rsid w:val="46195EA3"/>
    <w:rsid w:val="465D66D7"/>
    <w:rsid w:val="46940399"/>
    <w:rsid w:val="46AF01BD"/>
    <w:rsid w:val="46C73816"/>
    <w:rsid w:val="46EB2070"/>
    <w:rsid w:val="47255BAB"/>
    <w:rsid w:val="475E2348"/>
    <w:rsid w:val="475F35C7"/>
    <w:rsid w:val="476F1D80"/>
    <w:rsid w:val="47AE3875"/>
    <w:rsid w:val="47E8571C"/>
    <w:rsid w:val="47EF70A3"/>
    <w:rsid w:val="48013092"/>
    <w:rsid w:val="482F25AD"/>
    <w:rsid w:val="48394A47"/>
    <w:rsid w:val="48653B6F"/>
    <w:rsid w:val="48731F9F"/>
    <w:rsid w:val="48A428B1"/>
    <w:rsid w:val="48B20DA1"/>
    <w:rsid w:val="48BB0F07"/>
    <w:rsid w:val="48E602E0"/>
    <w:rsid w:val="490177EE"/>
    <w:rsid w:val="494F1282"/>
    <w:rsid w:val="49724248"/>
    <w:rsid w:val="49741F3E"/>
    <w:rsid w:val="49975A5C"/>
    <w:rsid w:val="499841D5"/>
    <w:rsid w:val="4A195426"/>
    <w:rsid w:val="4A203CA4"/>
    <w:rsid w:val="4A457D01"/>
    <w:rsid w:val="4A7616E4"/>
    <w:rsid w:val="4AC15D06"/>
    <w:rsid w:val="4B335C59"/>
    <w:rsid w:val="4BAB3A41"/>
    <w:rsid w:val="4C016F97"/>
    <w:rsid w:val="4C0C6FAA"/>
    <w:rsid w:val="4C343A36"/>
    <w:rsid w:val="4C485734"/>
    <w:rsid w:val="4C81567A"/>
    <w:rsid w:val="4CC9280E"/>
    <w:rsid w:val="4CEF1C73"/>
    <w:rsid w:val="4CF06BE4"/>
    <w:rsid w:val="4D705249"/>
    <w:rsid w:val="4D970721"/>
    <w:rsid w:val="4E3614C9"/>
    <w:rsid w:val="4E3B1543"/>
    <w:rsid w:val="4E405B5F"/>
    <w:rsid w:val="4E41068C"/>
    <w:rsid w:val="4E582A46"/>
    <w:rsid w:val="4E694391"/>
    <w:rsid w:val="4E947EBA"/>
    <w:rsid w:val="4E982244"/>
    <w:rsid w:val="4EB41A1D"/>
    <w:rsid w:val="4ED4505D"/>
    <w:rsid w:val="4EE91E8B"/>
    <w:rsid w:val="4EEC2412"/>
    <w:rsid w:val="4F1F2909"/>
    <w:rsid w:val="4F562617"/>
    <w:rsid w:val="4F610FE6"/>
    <w:rsid w:val="4FC76F87"/>
    <w:rsid w:val="4FDF7053"/>
    <w:rsid w:val="4FE5334A"/>
    <w:rsid w:val="4FE826C4"/>
    <w:rsid w:val="4FF05560"/>
    <w:rsid w:val="5027756D"/>
    <w:rsid w:val="505123F4"/>
    <w:rsid w:val="50870A80"/>
    <w:rsid w:val="50A75D18"/>
    <w:rsid w:val="50DF6003"/>
    <w:rsid w:val="50FE783A"/>
    <w:rsid w:val="511036EA"/>
    <w:rsid w:val="51445907"/>
    <w:rsid w:val="51BD61D1"/>
    <w:rsid w:val="52784BC6"/>
    <w:rsid w:val="528B07FA"/>
    <w:rsid w:val="52C673B2"/>
    <w:rsid w:val="52D22D23"/>
    <w:rsid w:val="52F4338C"/>
    <w:rsid w:val="531A0BEB"/>
    <w:rsid w:val="532A322C"/>
    <w:rsid w:val="53945A67"/>
    <w:rsid w:val="53E24A87"/>
    <w:rsid w:val="54633EBC"/>
    <w:rsid w:val="54BF619E"/>
    <w:rsid w:val="54C26B67"/>
    <w:rsid w:val="54C8305F"/>
    <w:rsid w:val="54EB4632"/>
    <w:rsid w:val="54F41221"/>
    <w:rsid w:val="55287A6B"/>
    <w:rsid w:val="554A33FC"/>
    <w:rsid w:val="55742FA0"/>
    <w:rsid w:val="55775A0C"/>
    <w:rsid w:val="55EB523A"/>
    <w:rsid w:val="565371AF"/>
    <w:rsid w:val="56B04A5E"/>
    <w:rsid w:val="56D1560D"/>
    <w:rsid w:val="56F00EA2"/>
    <w:rsid w:val="57622AB7"/>
    <w:rsid w:val="57650F48"/>
    <w:rsid w:val="577A247D"/>
    <w:rsid w:val="57A203EE"/>
    <w:rsid w:val="57EE55CE"/>
    <w:rsid w:val="57F31420"/>
    <w:rsid w:val="583D1EC5"/>
    <w:rsid w:val="58502630"/>
    <w:rsid w:val="58770B66"/>
    <w:rsid w:val="588A70BB"/>
    <w:rsid w:val="58B80318"/>
    <w:rsid w:val="58C36A6B"/>
    <w:rsid w:val="58C370B3"/>
    <w:rsid w:val="58CE0EE9"/>
    <w:rsid w:val="58D75976"/>
    <w:rsid w:val="591D48B7"/>
    <w:rsid w:val="59851388"/>
    <w:rsid w:val="599715D7"/>
    <w:rsid w:val="599B50F5"/>
    <w:rsid w:val="59D31066"/>
    <w:rsid w:val="5A2E06B3"/>
    <w:rsid w:val="5A3111B4"/>
    <w:rsid w:val="5A573647"/>
    <w:rsid w:val="5A7174FE"/>
    <w:rsid w:val="5A787D33"/>
    <w:rsid w:val="5B1063AF"/>
    <w:rsid w:val="5B3914F8"/>
    <w:rsid w:val="5B661732"/>
    <w:rsid w:val="5B861302"/>
    <w:rsid w:val="5B8B68A1"/>
    <w:rsid w:val="5B92482E"/>
    <w:rsid w:val="5C02738D"/>
    <w:rsid w:val="5C44702F"/>
    <w:rsid w:val="5C5933BF"/>
    <w:rsid w:val="5CB05302"/>
    <w:rsid w:val="5CC461FE"/>
    <w:rsid w:val="5CFE49D0"/>
    <w:rsid w:val="5D3C7138"/>
    <w:rsid w:val="5D4A0F1C"/>
    <w:rsid w:val="5DCA39C2"/>
    <w:rsid w:val="5DE71741"/>
    <w:rsid w:val="5DF517EF"/>
    <w:rsid w:val="5E0D204F"/>
    <w:rsid w:val="5E1A399C"/>
    <w:rsid w:val="5E1E26DD"/>
    <w:rsid w:val="5E821C91"/>
    <w:rsid w:val="5ED30E8D"/>
    <w:rsid w:val="5F200EBA"/>
    <w:rsid w:val="5F387D80"/>
    <w:rsid w:val="5F625B52"/>
    <w:rsid w:val="5F6A3CD6"/>
    <w:rsid w:val="5FA20D71"/>
    <w:rsid w:val="5FBB029F"/>
    <w:rsid w:val="602D6CC3"/>
    <w:rsid w:val="6057681D"/>
    <w:rsid w:val="60972EC1"/>
    <w:rsid w:val="609B2F18"/>
    <w:rsid w:val="60A459C3"/>
    <w:rsid w:val="60BC45C5"/>
    <w:rsid w:val="610D15A0"/>
    <w:rsid w:val="61150960"/>
    <w:rsid w:val="6142324B"/>
    <w:rsid w:val="617534C7"/>
    <w:rsid w:val="619F772F"/>
    <w:rsid w:val="61C43B3A"/>
    <w:rsid w:val="61EF4383"/>
    <w:rsid w:val="62722224"/>
    <w:rsid w:val="629169E0"/>
    <w:rsid w:val="62BB2D57"/>
    <w:rsid w:val="62BD2580"/>
    <w:rsid w:val="62CC09AD"/>
    <w:rsid w:val="63247F09"/>
    <w:rsid w:val="635307D3"/>
    <w:rsid w:val="636B4EE6"/>
    <w:rsid w:val="63725EC4"/>
    <w:rsid w:val="63753F75"/>
    <w:rsid w:val="63A80478"/>
    <w:rsid w:val="63BF6E34"/>
    <w:rsid w:val="64273D5B"/>
    <w:rsid w:val="64721D0E"/>
    <w:rsid w:val="648C220A"/>
    <w:rsid w:val="6492341F"/>
    <w:rsid w:val="64A20C57"/>
    <w:rsid w:val="64AD73C5"/>
    <w:rsid w:val="64C51278"/>
    <w:rsid w:val="64D53FC2"/>
    <w:rsid w:val="652E0B99"/>
    <w:rsid w:val="654368E3"/>
    <w:rsid w:val="65812375"/>
    <w:rsid w:val="659F4364"/>
    <w:rsid w:val="66372AED"/>
    <w:rsid w:val="66925AD1"/>
    <w:rsid w:val="672C23AA"/>
    <w:rsid w:val="6733306B"/>
    <w:rsid w:val="674E4F38"/>
    <w:rsid w:val="67550FD9"/>
    <w:rsid w:val="67581410"/>
    <w:rsid w:val="676F5B56"/>
    <w:rsid w:val="678856F6"/>
    <w:rsid w:val="67970B1D"/>
    <w:rsid w:val="68397832"/>
    <w:rsid w:val="684D6D59"/>
    <w:rsid w:val="689F306F"/>
    <w:rsid w:val="68BB6991"/>
    <w:rsid w:val="68C32F0B"/>
    <w:rsid w:val="68CF4DBB"/>
    <w:rsid w:val="69137526"/>
    <w:rsid w:val="692E6C86"/>
    <w:rsid w:val="69636A4B"/>
    <w:rsid w:val="69C963F3"/>
    <w:rsid w:val="6A07766D"/>
    <w:rsid w:val="6A303637"/>
    <w:rsid w:val="6A636F71"/>
    <w:rsid w:val="6A920221"/>
    <w:rsid w:val="6AEF52A0"/>
    <w:rsid w:val="6AF71286"/>
    <w:rsid w:val="6B047E8D"/>
    <w:rsid w:val="6B113469"/>
    <w:rsid w:val="6B1E2CDC"/>
    <w:rsid w:val="6B7C43F0"/>
    <w:rsid w:val="6B920937"/>
    <w:rsid w:val="6BC73D99"/>
    <w:rsid w:val="6BD774A0"/>
    <w:rsid w:val="6BE02C4C"/>
    <w:rsid w:val="6BEE3A96"/>
    <w:rsid w:val="6C8E51F8"/>
    <w:rsid w:val="6CBB1760"/>
    <w:rsid w:val="6CFA7F2C"/>
    <w:rsid w:val="6D5F40F1"/>
    <w:rsid w:val="6DBB3B69"/>
    <w:rsid w:val="6E13075C"/>
    <w:rsid w:val="6E146DCC"/>
    <w:rsid w:val="6E567E4C"/>
    <w:rsid w:val="6E6258E0"/>
    <w:rsid w:val="6E654045"/>
    <w:rsid w:val="6F230C3F"/>
    <w:rsid w:val="6F9F1F9D"/>
    <w:rsid w:val="70500B20"/>
    <w:rsid w:val="708A6726"/>
    <w:rsid w:val="70BD2537"/>
    <w:rsid w:val="70C15EA7"/>
    <w:rsid w:val="70D960A2"/>
    <w:rsid w:val="70E76A1A"/>
    <w:rsid w:val="7125130D"/>
    <w:rsid w:val="71AC432B"/>
    <w:rsid w:val="71EC4153"/>
    <w:rsid w:val="720F6228"/>
    <w:rsid w:val="72924657"/>
    <w:rsid w:val="7297279A"/>
    <w:rsid w:val="72E23604"/>
    <w:rsid w:val="72FF7067"/>
    <w:rsid w:val="731A6FD7"/>
    <w:rsid w:val="732B3F1B"/>
    <w:rsid w:val="73691968"/>
    <w:rsid w:val="73786954"/>
    <w:rsid w:val="749D4245"/>
    <w:rsid w:val="74B712C8"/>
    <w:rsid w:val="74BC6E63"/>
    <w:rsid w:val="74E7523A"/>
    <w:rsid w:val="750351B0"/>
    <w:rsid w:val="75092243"/>
    <w:rsid w:val="750951B1"/>
    <w:rsid w:val="7518696C"/>
    <w:rsid w:val="755E295E"/>
    <w:rsid w:val="75B525F7"/>
    <w:rsid w:val="761047B4"/>
    <w:rsid w:val="763611CD"/>
    <w:rsid w:val="76530DD9"/>
    <w:rsid w:val="76746FA2"/>
    <w:rsid w:val="76BA0603"/>
    <w:rsid w:val="76DE441B"/>
    <w:rsid w:val="76F905CD"/>
    <w:rsid w:val="770245AD"/>
    <w:rsid w:val="778736D4"/>
    <w:rsid w:val="77D12903"/>
    <w:rsid w:val="77FC5832"/>
    <w:rsid w:val="782A0C8C"/>
    <w:rsid w:val="78705427"/>
    <w:rsid w:val="78A74F33"/>
    <w:rsid w:val="78C76F59"/>
    <w:rsid w:val="78CA7DE2"/>
    <w:rsid w:val="78E83690"/>
    <w:rsid w:val="78F64F08"/>
    <w:rsid w:val="79233EF4"/>
    <w:rsid w:val="79856DD0"/>
    <w:rsid w:val="7A007BAE"/>
    <w:rsid w:val="7A0D1D01"/>
    <w:rsid w:val="7A5939C1"/>
    <w:rsid w:val="7A724D0E"/>
    <w:rsid w:val="7A813A3B"/>
    <w:rsid w:val="7AE33A84"/>
    <w:rsid w:val="7B107771"/>
    <w:rsid w:val="7B14665D"/>
    <w:rsid w:val="7B2F0B3A"/>
    <w:rsid w:val="7B4056A4"/>
    <w:rsid w:val="7B7A6E08"/>
    <w:rsid w:val="7BE76F88"/>
    <w:rsid w:val="7C0A2C05"/>
    <w:rsid w:val="7C175267"/>
    <w:rsid w:val="7C383DCC"/>
    <w:rsid w:val="7C6E7799"/>
    <w:rsid w:val="7C8945EC"/>
    <w:rsid w:val="7CC75074"/>
    <w:rsid w:val="7DCA5614"/>
    <w:rsid w:val="7DEB5D9B"/>
    <w:rsid w:val="7DEF15A0"/>
    <w:rsid w:val="7E0B4D3B"/>
    <w:rsid w:val="7E0B727F"/>
    <w:rsid w:val="7E0F44E3"/>
    <w:rsid w:val="7E244E09"/>
    <w:rsid w:val="7E5110D0"/>
    <w:rsid w:val="7E9E24A5"/>
    <w:rsid w:val="7EAB3291"/>
    <w:rsid w:val="7EF05E4A"/>
    <w:rsid w:val="7EF649F8"/>
    <w:rsid w:val="7F041D26"/>
    <w:rsid w:val="7F7D46D5"/>
    <w:rsid w:val="7F945148"/>
    <w:rsid w:val="7FDD6127"/>
    <w:rsid w:val="7FF35151"/>
    <w:rsid w:val="7FF853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0"/>
    <w:qFormat/>
    <w:uiPriority w:val="0"/>
    <w:pPr>
      <w:widowControl/>
      <w:jc w:val="center"/>
      <w:outlineLvl w:val="1"/>
    </w:pPr>
    <w:rPr>
      <w:rFonts w:eastAsia="宋体"/>
      <w:b/>
      <w:snapToGrid w:val="0"/>
      <w:kern w:val="28"/>
      <w:sz w:val="36"/>
      <w:lang w:val="en"/>
    </w:rPr>
  </w:style>
  <w:style w:type="paragraph" w:styleId="4">
    <w:name w:val="heading 3"/>
    <w:basedOn w:val="1"/>
    <w:next w:val="1"/>
    <w:qFormat/>
    <w:uiPriority w:val="9"/>
    <w:pPr>
      <w:keepNext/>
      <w:keepLines/>
      <w:numPr>
        <w:ilvl w:val="2"/>
        <w:numId w:val="1"/>
      </w:numPr>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7">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next w:val="1"/>
    <w:qFormat/>
    <w:uiPriority w:val="0"/>
    <w:pPr>
      <w:adjustRightInd w:val="0"/>
      <w:spacing w:line="312" w:lineRule="atLeast"/>
      <w:ind w:firstLine="420"/>
      <w:textAlignment w:val="baseline"/>
    </w:pPr>
    <w:rPr>
      <w:kern w:val="0"/>
    </w:rPr>
  </w:style>
  <w:style w:type="paragraph" w:styleId="8">
    <w:name w:val="annotation text"/>
    <w:basedOn w:val="1"/>
    <w:qFormat/>
    <w:uiPriority w:val="0"/>
    <w:pPr>
      <w:jc w:val="left"/>
    </w:pPr>
  </w:style>
  <w:style w:type="paragraph" w:styleId="9">
    <w:name w:val="Salutation"/>
    <w:basedOn w:val="1"/>
    <w:next w:val="1"/>
    <w:qFormat/>
    <w:uiPriority w:val="0"/>
    <w:rPr>
      <w:sz w:val="24"/>
    </w:rPr>
  </w:style>
  <w:style w:type="paragraph" w:styleId="10">
    <w:name w:val="Body Text"/>
    <w:basedOn w:val="1"/>
    <w:qFormat/>
    <w:uiPriority w:val="0"/>
    <w:pPr>
      <w:adjustRightInd w:val="0"/>
      <w:spacing w:after="120" w:afterLines="0" w:afterAutospacing="0" w:line="312" w:lineRule="atLeast"/>
      <w:textAlignment w:val="baseline"/>
    </w:pPr>
    <w:rPr>
      <w:kern w:val="0"/>
    </w:rPr>
  </w:style>
  <w:style w:type="paragraph" w:styleId="11">
    <w:name w:val="Body Text Indent"/>
    <w:basedOn w:val="1"/>
    <w:next w:val="1"/>
    <w:qFormat/>
    <w:uiPriority w:val="0"/>
    <w:pPr>
      <w:spacing w:line="360" w:lineRule="auto"/>
      <w:ind w:firstLine="353" w:firstLineChars="147"/>
    </w:pPr>
    <w:rPr>
      <w:rFonts w:ascii="宋体" w:hAnsi="宋体"/>
      <w:sz w:val="24"/>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next w:val="1"/>
    <w:link w:val="81"/>
    <w:qFormat/>
    <w:uiPriority w:val="0"/>
    <w:rPr>
      <w:rFonts w:ascii="宋体" w:hAnsi="Courier New"/>
    </w:rPr>
  </w:style>
  <w:style w:type="paragraph" w:styleId="15">
    <w:name w:val="toc 8"/>
    <w:basedOn w:val="1"/>
    <w:next w:val="1"/>
    <w:qFormat/>
    <w:uiPriority w:val="0"/>
    <w:pPr>
      <w:ind w:left="2940" w:leftChars="1400"/>
    </w:pPr>
  </w:style>
  <w:style w:type="paragraph" w:styleId="16">
    <w:name w:val="Date"/>
    <w:basedOn w:val="1"/>
    <w:next w:val="1"/>
    <w:qFormat/>
    <w:uiPriority w:val="0"/>
    <w:pPr>
      <w:adjustRightInd w:val="0"/>
      <w:spacing w:line="312" w:lineRule="atLeast"/>
      <w:textAlignment w:val="baseline"/>
    </w:pPr>
    <w:rPr>
      <w:kern w:val="0"/>
      <w:sz w:val="28"/>
    </w:rPr>
  </w:style>
  <w:style w:type="paragraph" w:styleId="17">
    <w:name w:val="Body Text Indent 2"/>
    <w:basedOn w:val="18"/>
    <w:next w:val="20"/>
    <w:qFormat/>
    <w:uiPriority w:val="0"/>
    <w:pPr>
      <w:spacing w:line="360" w:lineRule="auto"/>
      <w:ind w:left="-61" w:leftChars="-29" w:firstLine="458" w:firstLineChars="218"/>
    </w:pPr>
    <w:rPr>
      <w:rFonts w:ascii="宋体" w:hAnsi="宋体"/>
      <w:szCs w:val="32"/>
    </w:rPr>
  </w:style>
  <w:style w:type="paragraph" w:customStyle="1" w:styleId="18">
    <w:name w:val="正文_0"/>
    <w:next w:val="1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9">
    <w:name w:val="Body Text First Indent"/>
    <w:basedOn w:val="10"/>
    <w:next w:val="17"/>
    <w:qFormat/>
    <w:uiPriority w:val="0"/>
    <w:pPr>
      <w:ind w:firstLine="420" w:firstLineChars="100"/>
    </w:pPr>
    <w:rPr>
      <w:szCs w:val="24"/>
    </w:rPr>
  </w:style>
  <w:style w:type="paragraph" w:customStyle="1" w:styleId="20">
    <w:name w:val="z正文"/>
    <w:basedOn w:val="21"/>
    <w:qFormat/>
    <w:uiPriority w:val="99"/>
    <w:pPr>
      <w:tabs>
        <w:tab w:val="left" w:pos="525"/>
      </w:tabs>
      <w:snapToGrid w:val="0"/>
      <w:spacing w:line="360" w:lineRule="auto"/>
    </w:pPr>
    <w:rPr>
      <w:rFonts w:hAnsi="宋体"/>
      <w:sz w:val="24"/>
    </w:rPr>
  </w:style>
  <w:style w:type="paragraph" w:customStyle="1" w:styleId="21">
    <w:name w:val="纯文本_0"/>
    <w:basedOn w:val="18"/>
    <w:qFormat/>
    <w:uiPriority w:val="99"/>
    <w:rPr>
      <w:rFonts w:ascii="宋体" w:hAnsi="Courier New" w:cs="宋体"/>
    </w:rPr>
  </w:style>
  <w:style w:type="paragraph" w:styleId="22">
    <w:name w:val="Balloon Text"/>
    <w:basedOn w:val="1"/>
    <w:qFormat/>
    <w:uiPriority w:val="0"/>
    <w:rPr>
      <w:sz w:val="18"/>
    </w:rPr>
  </w:style>
  <w:style w:type="paragraph" w:styleId="2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style>
  <w:style w:type="paragraph" w:styleId="26">
    <w:name w:val="toc 4"/>
    <w:basedOn w:val="1"/>
    <w:next w:val="1"/>
    <w:qFormat/>
    <w:uiPriority w:val="0"/>
    <w:pPr>
      <w:ind w:left="1260" w:leftChars="600"/>
    </w:pPr>
  </w:style>
  <w:style w:type="paragraph" w:styleId="27">
    <w:name w:val="toc 6"/>
    <w:basedOn w:val="1"/>
    <w:next w:val="1"/>
    <w:qFormat/>
    <w:uiPriority w:val="0"/>
    <w:pPr>
      <w:ind w:left="2100" w:leftChars="1000"/>
    </w:pPr>
  </w:style>
  <w:style w:type="paragraph" w:styleId="28">
    <w:name w:val="Body Text Indent 3"/>
    <w:basedOn w:val="1"/>
    <w:qFormat/>
    <w:uiPriority w:val="0"/>
    <w:pPr>
      <w:spacing w:after="120" w:afterLines="0" w:afterAutospacing="0"/>
      <w:ind w:left="420" w:leftChars="200"/>
    </w:pPr>
    <w:rPr>
      <w:sz w:val="16"/>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style>
  <w:style w:type="paragraph" w:styleId="3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2">
    <w:name w:val="Title"/>
    <w:basedOn w:val="1"/>
    <w:next w:val="1"/>
    <w:link w:val="82"/>
    <w:qFormat/>
    <w:uiPriority w:val="0"/>
    <w:pPr>
      <w:spacing w:before="240" w:after="60"/>
      <w:jc w:val="center"/>
      <w:outlineLvl w:val="0"/>
    </w:pPr>
    <w:rPr>
      <w:rFonts w:ascii="Cambria" w:hAnsi="Cambria" w:eastAsia="黑体"/>
      <w:b/>
      <w:bCs/>
      <w:sz w:val="72"/>
      <w:szCs w:val="32"/>
    </w:rPr>
  </w:style>
  <w:style w:type="paragraph" w:styleId="33">
    <w:name w:val="annotation subject"/>
    <w:basedOn w:val="8"/>
    <w:next w:val="8"/>
    <w:qFormat/>
    <w:uiPriority w:val="0"/>
    <w:rPr>
      <w:b/>
      <w:bCs/>
    </w:rPr>
  </w:style>
  <w:style w:type="paragraph" w:styleId="34">
    <w:name w:val="Body Text First Indent 2"/>
    <w:basedOn w:val="11"/>
    <w:qFormat/>
    <w:uiPriority w:val="0"/>
    <w:pPr>
      <w:ind w:firstLine="42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basedOn w:val="37"/>
    <w:qFormat/>
    <w:uiPriority w:val="0"/>
    <w:rPr>
      <w:color w:val="800080"/>
      <w:u w:val="none"/>
    </w:rPr>
  </w:style>
  <w:style w:type="character" w:styleId="41">
    <w:name w:val="Emphasis"/>
    <w:basedOn w:val="37"/>
    <w:qFormat/>
    <w:uiPriority w:val="0"/>
    <w:rPr>
      <w:b/>
      <w:bCs/>
    </w:rPr>
  </w:style>
  <w:style w:type="character" w:styleId="42">
    <w:name w:val="HTML Definition"/>
    <w:basedOn w:val="37"/>
    <w:qFormat/>
    <w:uiPriority w:val="0"/>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style>
  <w:style w:type="character" w:styleId="45">
    <w:name w:val="HTML Variable"/>
    <w:basedOn w:val="37"/>
    <w:qFormat/>
    <w:uiPriority w:val="0"/>
  </w:style>
  <w:style w:type="character" w:styleId="46">
    <w:name w:val="Hyperlink"/>
    <w:basedOn w:val="37"/>
    <w:qFormat/>
    <w:uiPriority w:val="99"/>
    <w:rPr>
      <w:color w:val="0000FF"/>
      <w:u w:val="none"/>
    </w:rPr>
  </w:style>
  <w:style w:type="character" w:styleId="47">
    <w:name w:val="HTML Code"/>
    <w:basedOn w:val="37"/>
    <w:qFormat/>
    <w:uiPriority w:val="0"/>
    <w:rPr>
      <w:rFonts w:hint="default" w:ascii="monospace" w:hAnsi="monospace" w:eastAsia="monospace" w:cs="monospace"/>
      <w:sz w:val="20"/>
    </w:rPr>
  </w:style>
  <w:style w:type="character" w:styleId="48">
    <w:name w:val="annotation reference"/>
    <w:qFormat/>
    <w:uiPriority w:val="0"/>
    <w:rPr>
      <w:sz w:val="21"/>
      <w:szCs w:val="21"/>
    </w:rPr>
  </w:style>
  <w:style w:type="character" w:styleId="49">
    <w:name w:val="HTML Cite"/>
    <w:basedOn w:val="37"/>
    <w:qFormat/>
    <w:uiPriority w:val="0"/>
    <w:rPr>
      <w:sz w:val="16"/>
      <w:szCs w:val="0"/>
      <w:bdr w:val="single" w:color="auto" w:sz="2" w:space="0"/>
    </w:rPr>
  </w:style>
  <w:style w:type="character" w:styleId="50">
    <w:name w:val="HTML Keyboard"/>
    <w:basedOn w:val="37"/>
    <w:qFormat/>
    <w:uiPriority w:val="0"/>
    <w:rPr>
      <w:rFonts w:hint="default" w:ascii="monospace" w:hAnsi="monospace" w:eastAsia="monospace" w:cs="monospace"/>
      <w:sz w:val="20"/>
    </w:rPr>
  </w:style>
  <w:style w:type="character" w:styleId="51">
    <w:name w:val="HTML Sample"/>
    <w:basedOn w:val="37"/>
    <w:qFormat/>
    <w:uiPriority w:val="0"/>
    <w:rPr>
      <w:rFonts w:ascii="monospace" w:hAnsi="monospace" w:eastAsia="monospace" w:cs="monospace"/>
    </w:rPr>
  </w:style>
  <w:style w:type="paragraph" w:customStyle="1" w:styleId="52">
    <w:name w:val="Char"/>
    <w:basedOn w:val="1"/>
    <w:qFormat/>
    <w:uiPriority w:val="0"/>
    <w:pPr>
      <w:adjustRightInd/>
      <w:spacing w:line="240" w:lineRule="auto"/>
      <w:textAlignment w:val="auto"/>
    </w:pPr>
  </w:style>
  <w:style w:type="paragraph" w:customStyle="1" w:styleId="53">
    <w:name w:val="_Style 12"/>
    <w:basedOn w:val="1"/>
    <w:next w:val="28"/>
    <w:qFormat/>
    <w:uiPriority w:val="0"/>
    <w:pPr>
      <w:spacing w:after="120" w:afterLines="0" w:afterAutospacing="0"/>
      <w:ind w:left="420" w:leftChars="200"/>
    </w:pPr>
    <w:rPr>
      <w:sz w:val="16"/>
    </w:rPr>
  </w:style>
  <w:style w:type="paragraph" w:customStyle="1" w:styleId="54">
    <w:name w:val="正文 New New New New New New"/>
    <w:next w:val="5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首行缩进"/>
    <w:basedOn w:val="54"/>
    <w:next w:val="1"/>
    <w:qFormat/>
    <w:uiPriority w:val="0"/>
    <w:pPr>
      <w:ind w:firstLine="200" w:firstLineChars="200"/>
    </w:pPr>
    <w:rPr>
      <w:lang w:val="zh-CN" w:eastAsia="zh-CN"/>
    </w:rPr>
  </w:style>
  <w:style w:type="paragraph" w:customStyle="1" w:styleId="56">
    <w:name w:val=" Char4"/>
    <w:basedOn w:val="1"/>
    <w:qFormat/>
    <w:uiPriority w:val="0"/>
  </w:style>
  <w:style w:type="paragraph" w:customStyle="1" w:styleId="57">
    <w:name w:val="标准"/>
    <w:basedOn w:val="1"/>
    <w:qFormat/>
    <w:uiPriority w:val="0"/>
    <w:pPr>
      <w:autoSpaceDE w:val="0"/>
      <w:autoSpaceDN w:val="0"/>
      <w:adjustRightInd w:val="0"/>
      <w:spacing w:line="500" w:lineRule="atLeast"/>
      <w:textAlignment w:val="baseline"/>
    </w:pPr>
    <w:rPr>
      <w:b/>
      <w:kern w:val="0"/>
      <w:sz w:val="28"/>
    </w:rPr>
  </w:style>
  <w:style w:type="paragraph" w:customStyle="1" w:styleId="58">
    <w:name w:val="_Style 11"/>
    <w:basedOn w:val="1"/>
    <w:qFormat/>
    <w:uiPriority w:val="0"/>
    <w:pPr>
      <w:widowControl/>
      <w:snapToGrid w:val="0"/>
      <w:spacing w:after="160" w:afterLines="0" w:line="360" w:lineRule="auto"/>
      <w:jc w:val="left"/>
    </w:pPr>
  </w:style>
  <w:style w:type="paragraph" w:styleId="59">
    <w:name w:val="List Paragraph"/>
    <w:basedOn w:val="1"/>
    <w:qFormat/>
    <w:uiPriority w:val="0"/>
    <w:pPr>
      <w:widowControl/>
      <w:ind w:firstLine="420" w:firstLineChars="200"/>
      <w:jc w:val="left"/>
    </w:pPr>
    <w:rPr>
      <w:rFonts w:ascii="宋体" w:hAnsi="宋体" w:cs="宋体"/>
      <w:kern w:val="0"/>
      <w:sz w:val="24"/>
      <w:szCs w:val="24"/>
    </w:rPr>
  </w:style>
  <w:style w:type="paragraph" w:customStyle="1" w:styleId="60">
    <w:name w:val=" Char Char Char Char Char Char2 Char Char Char Char Char Char Char Char Char Char"/>
    <w:basedOn w:val="1"/>
    <w:qFormat/>
    <w:uiPriority w:val="0"/>
  </w:style>
  <w:style w:type="paragraph" w:customStyle="1" w:styleId="61">
    <w:name w:val="p0"/>
    <w:basedOn w:val="1"/>
    <w:qFormat/>
    <w:uiPriority w:val="0"/>
    <w:pPr>
      <w:widowControl/>
    </w:pPr>
    <w:rPr>
      <w:kern w:val="0"/>
      <w:szCs w:val="21"/>
    </w:rPr>
  </w:style>
  <w:style w:type="paragraph" w:customStyle="1" w:styleId="62">
    <w:name w:val="1 标题"/>
    <w:basedOn w:val="2"/>
    <w:qFormat/>
    <w:uiPriority w:val="0"/>
    <w:pPr>
      <w:spacing w:before="160" w:after="160" w:line="240" w:lineRule="auto"/>
      <w:jc w:val="left"/>
    </w:pPr>
    <w:rPr>
      <w:rFonts w:ascii="黑体" w:hAnsi="黑体" w:eastAsia="黑体"/>
      <w:bCs w:val="0"/>
      <w:sz w:val="28"/>
      <w:szCs w:val="20"/>
    </w:rPr>
  </w:style>
  <w:style w:type="paragraph" w:customStyle="1" w:styleId="63">
    <w:name w:val="Char Char Char1 Char8"/>
    <w:basedOn w:val="1"/>
    <w:qFormat/>
    <w:uiPriority w:val="0"/>
    <w:pPr>
      <w:spacing w:line="360" w:lineRule="auto"/>
      <w:ind w:firstLine="200" w:firstLineChars="200"/>
    </w:pPr>
    <w:rPr>
      <w:rFonts w:hint="eastAsia" w:ascii="宋体" w:hAnsi="宋体"/>
      <w:sz w:val="24"/>
    </w:rPr>
  </w:style>
  <w:style w:type="paragraph" w:customStyle="1" w:styleId="64">
    <w:name w:val="List Paragraph1"/>
    <w:basedOn w:val="1"/>
    <w:qFormat/>
    <w:uiPriority w:val="0"/>
    <w:pPr>
      <w:ind w:firstLine="420" w:firstLineChars="200"/>
    </w:pPr>
  </w:style>
  <w:style w:type="paragraph" w:customStyle="1" w:styleId="65">
    <w:name w:val="默认段落字体 Para Char Char Char Char"/>
    <w:basedOn w:val="1"/>
    <w:qFormat/>
    <w:uiPriority w:val="0"/>
    <w:rPr>
      <w:rFonts w:ascii="宋体"/>
      <w:kern w:val="0"/>
      <w:sz w:val="18"/>
      <w:u w:val="single"/>
    </w:rPr>
  </w:style>
  <w:style w:type="paragraph" w:customStyle="1" w:styleId="66">
    <w:name w:val=" Char Char Char Char Char Char Char"/>
    <w:basedOn w:val="1"/>
    <w:qFormat/>
    <w:uiPriority w:val="0"/>
    <w:pPr>
      <w:widowControl/>
      <w:snapToGrid w:val="0"/>
      <w:spacing w:after="160" w:afterLines="0" w:afterAutospacing="0" w:line="360" w:lineRule="auto"/>
      <w:jc w:val="left"/>
    </w:pPr>
    <w:rPr>
      <w:kern w:val="0"/>
      <w:sz w:val="24"/>
      <w:lang w:eastAsia="en-US"/>
    </w:rPr>
  </w:style>
  <w:style w:type="paragraph" w:customStyle="1" w:styleId="67">
    <w:name w:val="Char Char Char Char1"/>
    <w:basedOn w:val="1"/>
    <w:qFormat/>
    <w:uiPriority w:val="0"/>
    <w:pPr>
      <w:ind w:firstLine="540" w:firstLineChars="225"/>
    </w:pPr>
  </w:style>
  <w:style w:type="paragraph" w:customStyle="1" w:styleId="68">
    <w:name w:val=" Char Char1 Char Char Char"/>
    <w:basedOn w:val="1"/>
    <w:qFormat/>
    <w:uiPriority w:val="0"/>
    <w:rPr>
      <w:szCs w:val="24"/>
    </w:rPr>
  </w:style>
  <w:style w:type="paragraph" w:customStyle="1" w:styleId="69">
    <w:name w:val="样式 首行缩进:  2 字符"/>
    <w:basedOn w:val="1"/>
    <w:qFormat/>
    <w:uiPriority w:val="0"/>
    <w:pPr>
      <w:ind w:firstLine="560"/>
    </w:pPr>
    <w:rPr>
      <w:rFonts w:eastAsia="仿宋_GB2312" w:cs="宋体"/>
      <w:sz w:val="24"/>
    </w:rPr>
  </w:style>
  <w:style w:type="paragraph" w:customStyle="1" w:styleId="70">
    <w:name w:val="小标题"/>
    <w:basedOn w:val="7"/>
    <w:qFormat/>
    <w:uiPriority w:val="0"/>
    <w:pPr>
      <w:widowControl/>
      <w:adjustRightInd/>
      <w:spacing w:before="50" w:beforeLines="0" w:beforeAutospacing="0" w:after="50" w:afterLines="0" w:afterAutospacing="0" w:line="240" w:lineRule="auto"/>
      <w:ind w:firstLine="0"/>
      <w:textAlignment w:val="auto"/>
    </w:pPr>
    <w:rPr>
      <w:b/>
      <w:sz w:val="24"/>
    </w:rPr>
  </w:style>
  <w:style w:type="paragraph" w:styleId="71">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2">
    <w:name w:val="样式1"/>
    <w:basedOn w:val="1"/>
    <w:qFormat/>
    <w:uiPriority w:val="0"/>
    <w:pPr>
      <w:tabs>
        <w:tab w:val="left" w:pos="420"/>
      </w:tabs>
      <w:adjustRightInd w:val="0"/>
      <w:ind w:left="420" w:hanging="420"/>
      <w:textAlignment w:val="baseline"/>
    </w:pPr>
    <w:rPr>
      <w:rFonts w:ascii="宋体" w:hAnsi="宋体"/>
      <w:kern w:val="0"/>
      <w:szCs w:val="21"/>
    </w:rPr>
  </w:style>
  <w:style w:type="paragraph" w:customStyle="1" w:styleId="73">
    <w:name w:val="段落样式1"/>
    <w:basedOn w:val="1"/>
    <w:qFormat/>
    <w:uiPriority w:val="0"/>
    <w:pPr>
      <w:keepNext w:val="0"/>
      <w:keepLines w:val="0"/>
      <w:widowControl w:val="0"/>
      <w:suppressLineNumbers w:val="0"/>
      <w:autoSpaceDE w:val="0"/>
      <w:autoSpaceDN w:val="0"/>
      <w:adjustRightInd w:val="0"/>
      <w:spacing w:before="0" w:beforeAutospacing="0" w:after="0" w:afterAutospacing="0" w:line="520" w:lineRule="atLeast"/>
      <w:ind w:left="0" w:right="0" w:firstLine="510"/>
      <w:jc w:val="both"/>
      <w:textAlignment w:val="center"/>
    </w:pPr>
    <w:rPr>
      <w:rFonts w:hint="eastAsia" w:ascii="宋体" w:hAnsi="宋体" w:eastAsia="宋体" w:cs="宋体"/>
      <w:color w:val="000000"/>
      <w:kern w:val="0"/>
      <w:sz w:val="24"/>
      <w:szCs w:val="24"/>
      <w:lang w:val="en-US" w:eastAsia="zh-CN" w:bidi="ar"/>
    </w:rPr>
  </w:style>
  <w:style w:type="paragraph" w:customStyle="1" w:styleId="74">
    <w:name w:val="列表段落1"/>
    <w:basedOn w:val="1"/>
    <w:qFormat/>
    <w:uiPriority w:val="1"/>
    <w:pPr>
      <w:autoSpaceDE w:val="0"/>
      <w:autoSpaceDN w:val="0"/>
      <w:ind w:left="258" w:firstLine="559"/>
    </w:pPr>
    <w:rPr>
      <w:rFonts w:ascii="宋体" w:hAnsi="宋体" w:cs="宋体"/>
      <w:sz w:val="22"/>
      <w:szCs w:val="22"/>
      <w:lang w:val="zh-CN" w:bidi="zh-CN"/>
    </w:rPr>
  </w:style>
  <w:style w:type="paragraph" w:customStyle="1" w:styleId="75">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customStyle="1" w:styleId="76">
    <w:name w:val="纯文本1"/>
    <w:basedOn w:val="1"/>
    <w:qFormat/>
    <w:uiPriority w:val="0"/>
    <w:pPr>
      <w:ind w:firstLine="560" w:firstLineChars="200"/>
    </w:pPr>
    <w:rPr>
      <w:rFonts w:ascii="宋体" w:hAnsi="宋体"/>
      <w:sz w:val="24"/>
      <w:szCs w:val="24"/>
    </w:rPr>
  </w:style>
  <w:style w:type="paragraph" w:customStyle="1" w:styleId="77">
    <w:name w:val="Table Text"/>
    <w:basedOn w:val="1"/>
    <w:semiHidden/>
    <w:qFormat/>
    <w:uiPriority w:val="0"/>
    <w:rPr>
      <w:rFonts w:ascii="仿宋" w:hAnsi="仿宋" w:eastAsia="仿宋" w:cs="仿宋"/>
      <w:sz w:val="24"/>
      <w:szCs w:val="24"/>
      <w:lang w:val="en-US" w:eastAsia="en-US" w:bidi="ar-SA"/>
    </w:rPr>
  </w:style>
  <w:style w:type="paragraph" w:customStyle="1" w:styleId="78">
    <w:name w:val="正文格式"/>
    <w:basedOn w:val="1"/>
    <w:qFormat/>
    <w:uiPriority w:val="0"/>
    <w:pPr>
      <w:spacing w:line="400" w:lineRule="atLeast"/>
      <w:ind w:firstLine="482"/>
      <w:textAlignment w:val="baseline"/>
    </w:pPr>
    <w:rPr>
      <w:sz w:val="24"/>
    </w:rPr>
  </w:style>
  <w:style w:type="paragraph" w:customStyle="1" w:styleId="79">
    <w:name w:val="Body text|1"/>
    <w:basedOn w:val="1"/>
    <w:qFormat/>
    <w:uiPriority w:val="0"/>
    <w:pPr>
      <w:widowControl w:val="0"/>
      <w:shd w:val="clear" w:color="auto" w:fill="auto"/>
      <w:spacing w:line="434" w:lineRule="auto"/>
    </w:pPr>
    <w:rPr>
      <w:rFonts w:ascii="宋体" w:hAnsi="宋体" w:eastAsia="宋体" w:cs="宋体"/>
      <w:sz w:val="22"/>
      <w:szCs w:val="22"/>
      <w:u w:val="none"/>
      <w:shd w:val="clear" w:color="auto" w:fill="auto"/>
      <w:lang w:val="zh-TW" w:eastAsia="zh-TW" w:bidi="zh-TW"/>
    </w:rPr>
  </w:style>
  <w:style w:type="character" w:customStyle="1" w:styleId="80">
    <w:name w:val="标题 2 Char"/>
    <w:link w:val="3"/>
    <w:qFormat/>
    <w:uiPriority w:val="0"/>
    <w:rPr>
      <w:rFonts w:eastAsia="宋体"/>
      <w:b/>
      <w:snapToGrid w:val="0"/>
      <w:kern w:val="28"/>
      <w:sz w:val="36"/>
      <w:lang w:val="en" w:eastAsia="zh-CN"/>
    </w:rPr>
  </w:style>
  <w:style w:type="character" w:customStyle="1" w:styleId="81">
    <w:name w:val="纯文本 Char"/>
    <w:link w:val="14"/>
    <w:qFormat/>
    <w:uiPriority w:val="0"/>
    <w:rPr>
      <w:rFonts w:ascii="宋体" w:hAnsi="Courier New"/>
      <w:kern w:val="2"/>
      <w:sz w:val="21"/>
    </w:rPr>
  </w:style>
  <w:style w:type="character" w:customStyle="1" w:styleId="82">
    <w:name w:val="标题 Char"/>
    <w:link w:val="32"/>
    <w:qFormat/>
    <w:uiPriority w:val="0"/>
    <w:rPr>
      <w:rFonts w:ascii="Cambria" w:hAnsi="Cambria" w:eastAsia="黑体"/>
      <w:b/>
      <w:bCs/>
      <w:kern w:val="2"/>
      <w:sz w:val="72"/>
      <w:szCs w:val="32"/>
    </w:rPr>
  </w:style>
  <w:style w:type="character" w:customStyle="1" w:styleId="83">
    <w:name w:val="param-value"/>
    <w:basedOn w:val="37"/>
    <w:qFormat/>
    <w:uiPriority w:val="0"/>
  </w:style>
  <w:style w:type="character" w:customStyle="1" w:styleId="84">
    <w:name w:val="font11"/>
    <w:basedOn w:val="37"/>
    <w:qFormat/>
    <w:uiPriority w:val="0"/>
    <w:rPr>
      <w:rFonts w:hint="eastAsia" w:ascii="微软雅黑" w:hAnsi="微软雅黑" w:eastAsia="微软雅黑" w:cs="微软雅黑"/>
      <w:b/>
      <w:color w:val="000000"/>
      <w:sz w:val="20"/>
      <w:szCs w:val="20"/>
      <w:u w:val="none"/>
      <w:vertAlign w:val="superscript"/>
    </w:rPr>
  </w:style>
  <w:style w:type="character" w:customStyle="1" w:styleId="85">
    <w:name w:val="font01"/>
    <w:qFormat/>
    <w:uiPriority w:val="0"/>
    <w:rPr>
      <w:rFonts w:hint="eastAsia" w:ascii="宋体" w:hAnsi="宋体" w:eastAsia="宋体" w:cs="宋体"/>
      <w:color w:val="000000"/>
      <w:sz w:val="22"/>
      <w:szCs w:val="22"/>
      <w:u w:val="none"/>
      <w:vertAlign w:val="subscript"/>
    </w:rPr>
  </w:style>
  <w:style w:type="character" w:customStyle="1" w:styleId="86">
    <w:name w:val="纯文本 Char1"/>
    <w:qFormat/>
    <w:uiPriority w:val="0"/>
    <w:rPr>
      <w:rFonts w:ascii="宋体" w:hAnsi="Courier New"/>
      <w:kern w:val="2"/>
      <w:sz w:val="21"/>
    </w:rPr>
  </w:style>
  <w:style w:type="character" w:customStyle="1" w:styleId="87">
    <w:name w:val="apple-converted-space"/>
    <w:basedOn w:val="37"/>
    <w:qFormat/>
    <w:uiPriority w:val="0"/>
  </w:style>
  <w:style w:type="character" w:customStyle="1" w:styleId="88">
    <w:name w:val="font31"/>
    <w:qFormat/>
    <w:uiPriority w:val="0"/>
    <w:rPr>
      <w:rFonts w:ascii="宋体" w:hAnsi="宋体" w:eastAsia="宋体" w:cs="宋体"/>
      <w:color w:val="000000"/>
      <w:sz w:val="22"/>
      <w:szCs w:val="22"/>
      <w:u w:val="none"/>
    </w:rPr>
  </w:style>
  <w:style w:type="character" w:customStyle="1" w:styleId="89">
    <w:name w:val="font61"/>
    <w:qFormat/>
    <w:uiPriority w:val="0"/>
    <w:rPr>
      <w:rFonts w:ascii="font-weight : 400" w:hAnsi="font-weight : 400" w:eastAsia="font-weight : 400" w:cs="font-weight : 400"/>
      <w:color w:val="000000"/>
      <w:sz w:val="22"/>
      <w:szCs w:val="22"/>
      <w:u w:val="none"/>
    </w:rPr>
  </w:style>
  <w:style w:type="character" w:customStyle="1" w:styleId="90">
    <w:name w:val="样式 仿宋"/>
    <w:qFormat/>
    <w:uiPriority w:val="0"/>
    <w:rPr>
      <w:rFonts w:ascii="仿宋" w:hAnsi="仿宋" w:eastAsia="仿宋"/>
      <w:kern w:val="1"/>
    </w:rPr>
  </w:style>
  <w:style w:type="character" w:customStyle="1" w:styleId="91">
    <w:name w:val="lemmatitleh11"/>
    <w:basedOn w:val="37"/>
    <w:qFormat/>
    <w:uiPriority w:val="0"/>
  </w:style>
  <w:style w:type="character" w:customStyle="1" w:styleId="92">
    <w:name w:val="标题 Char1"/>
    <w:qFormat/>
    <w:uiPriority w:val="0"/>
    <w:rPr>
      <w:rFonts w:ascii="Cambria" w:hAnsi="Cambria" w:cs="Times New Roman"/>
      <w:b/>
      <w:bCs/>
      <w:kern w:val="2"/>
      <w:sz w:val="32"/>
      <w:szCs w:val="32"/>
    </w:rPr>
  </w:style>
  <w:style w:type="character" w:customStyle="1" w:styleId="93">
    <w:name w:val="font21"/>
    <w:qFormat/>
    <w:uiPriority w:val="0"/>
    <w:rPr>
      <w:rFonts w:hint="eastAsia" w:ascii="宋体" w:hAnsi="宋体" w:eastAsia="宋体" w:cs="宋体"/>
      <w:color w:val="000000"/>
      <w:sz w:val="22"/>
      <w:szCs w:val="22"/>
      <w:u w:val="none"/>
      <w:vertAlign w:val="superscript"/>
    </w:rPr>
  </w:style>
  <w:style w:type="character" w:customStyle="1" w:styleId="94">
    <w:name w:val="search_content1"/>
    <w:qFormat/>
    <w:uiPriority w:val="0"/>
    <w:rPr>
      <w:sz w:val="20"/>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BodyText1I"/>
    <w:basedOn w:val="1"/>
    <w:qFormat/>
    <w:uiPriority w:val="0"/>
    <w:pPr>
      <w:ind w:firstLine="420"/>
      <w:textAlignment w:val="baseline"/>
    </w:pPr>
  </w:style>
  <w:style w:type="paragraph" w:customStyle="1" w:styleId="97">
    <w:name w:val="reader-word-layer"/>
    <w:basedOn w:val="1"/>
    <w:qFormat/>
    <w:uiPriority w:val="0"/>
    <w:pPr>
      <w:keepNext w:val="0"/>
      <w:keepLines w:val="0"/>
      <w:widowControl/>
      <w:suppressLineNumbers w:val="0"/>
      <w:spacing w:before="100" w:beforeAutospacing="1" w:after="100" w:afterAutospacing="1"/>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38</Pages>
  <Words>9765</Words>
  <Characters>10458</Characters>
  <Lines>102</Lines>
  <Paragraphs>28</Paragraphs>
  <TotalTime>120</TotalTime>
  <ScaleCrop>false</ScaleCrop>
  <LinksUpToDate>false</LinksUpToDate>
  <CharactersWithSpaces>10842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2019-07-04T01:17:00Z</dcterms:created>
  <dc:creator>fxzm</dc:creator>
  <cp:lastModifiedBy>正信</cp:lastModifiedBy>
  <cp:lastPrinted>2025-04-07T01:33:00Z</cp:lastPrinted>
  <dcterms:modified xsi:type="dcterms:W3CDTF">2026-01-08T09:39:34Z</dcterms:modified>
  <dc:title>目    录</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1636B155938C4B608FFD1E3C4B897D64_13</vt:lpwstr>
  </property>
  <property fmtid="{D5CDD505-2E9C-101B-9397-08002B2CF9AE}" pid="4" name="KSOTemplateDocerSaveRecord">
    <vt:lpwstr>eyJoZGlkIjoiYTczZDI3MTk3MjdlOWYyMzBlZjc5ZWIzZjU2YjIxYjEiLCJ1c2VySWQiOiI0NTU5MzQzODkifQ==</vt:lpwstr>
  </property>
</Properties>
</file>